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89905" w14:textId="0A4A0D5F" w:rsidR="006706F6" w:rsidRDefault="00024338" w:rsidP="00603E74">
      <w:pPr>
        <w:pStyle w:val="Heading1"/>
      </w:pPr>
      <w:r w:rsidRPr="00024338">
        <w:t xml:space="preserve">Structural elucidation </w:t>
      </w:r>
      <w:r w:rsidR="00EE21C5">
        <w:t>of</w:t>
      </w:r>
      <w:r>
        <w:t xml:space="preserve"> </w:t>
      </w:r>
      <w:r w:rsidRPr="00024338">
        <w:t xml:space="preserve">mechanochemically synthesized reticular materials: </w:t>
      </w:r>
      <w:r>
        <w:br/>
        <w:t>t</w:t>
      </w:r>
      <w:r w:rsidRPr="00024338">
        <w:t>he key role of 3D Electron Diffraction</w:t>
      </w:r>
    </w:p>
    <w:p w14:paraId="1E5322F8" w14:textId="2ECF5EE9" w:rsidR="006706F6" w:rsidRPr="0083593E" w:rsidRDefault="00603E74">
      <w:pPr>
        <w:pStyle w:val="Heading2"/>
        <w:rPr>
          <w:sz w:val="22"/>
          <w:szCs w:val="22"/>
          <w:lang w:val="it-IT"/>
        </w:rPr>
      </w:pPr>
      <w:r w:rsidRPr="0083593E">
        <w:rPr>
          <w:sz w:val="22"/>
          <w:szCs w:val="22"/>
          <w:lang w:val="it-IT"/>
        </w:rPr>
        <w:t>D. Marchetti</w:t>
      </w:r>
      <w:r w:rsidRPr="0083593E">
        <w:rPr>
          <w:sz w:val="22"/>
          <w:szCs w:val="22"/>
          <w:vertAlign w:val="superscript"/>
          <w:lang w:val="it-IT"/>
        </w:rPr>
        <w:t>1</w:t>
      </w:r>
      <w:r w:rsidRPr="0083593E">
        <w:rPr>
          <w:sz w:val="22"/>
          <w:szCs w:val="22"/>
          <w:lang w:val="it-IT"/>
        </w:rPr>
        <w:t xml:space="preserve">, </w:t>
      </w:r>
      <w:r w:rsidR="005B0A9A" w:rsidRPr="0083593E">
        <w:rPr>
          <w:sz w:val="22"/>
          <w:szCs w:val="22"/>
          <w:lang w:val="it-IT"/>
        </w:rPr>
        <w:t>E. Dalcanale</w:t>
      </w:r>
      <w:r w:rsidR="005B0A9A" w:rsidRPr="0083593E">
        <w:rPr>
          <w:sz w:val="22"/>
          <w:szCs w:val="22"/>
          <w:vertAlign w:val="superscript"/>
          <w:lang w:val="it-IT"/>
        </w:rPr>
        <w:t>1</w:t>
      </w:r>
      <w:r w:rsidR="005E41C9" w:rsidRPr="0083593E">
        <w:rPr>
          <w:sz w:val="22"/>
          <w:szCs w:val="22"/>
          <w:lang w:val="it-IT"/>
        </w:rPr>
        <w:t>,</w:t>
      </w:r>
      <w:r w:rsidR="00E172DD">
        <w:rPr>
          <w:sz w:val="22"/>
          <w:szCs w:val="22"/>
          <w:lang w:val="it-IT"/>
        </w:rPr>
        <w:t xml:space="preserve"> </w:t>
      </w:r>
      <w:r w:rsidR="005B0A9A" w:rsidRPr="0083593E">
        <w:rPr>
          <w:sz w:val="22"/>
          <w:szCs w:val="22"/>
          <w:lang w:val="it-IT"/>
        </w:rPr>
        <w:t>M. Gemmi</w:t>
      </w:r>
      <w:r w:rsidR="005B0A9A" w:rsidRPr="0083593E">
        <w:rPr>
          <w:sz w:val="22"/>
          <w:szCs w:val="22"/>
          <w:vertAlign w:val="superscript"/>
          <w:lang w:val="it-IT"/>
        </w:rPr>
        <w:t>2</w:t>
      </w:r>
      <w:r w:rsidR="004F7802" w:rsidRPr="0083593E">
        <w:rPr>
          <w:sz w:val="22"/>
          <w:szCs w:val="22"/>
          <w:lang w:val="it-IT"/>
        </w:rPr>
        <w:t>, A. Pedrini</w:t>
      </w:r>
      <w:r w:rsidR="004F7802" w:rsidRPr="0083593E">
        <w:rPr>
          <w:sz w:val="22"/>
          <w:szCs w:val="22"/>
          <w:vertAlign w:val="superscript"/>
          <w:lang w:val="it-IT"/>
        </w:rPr>
        <w:t>1</w:t>
      </w:r>
      <w:r w:rsidR="004F7802" w:rsidRPr="004F7802">
        <w:rPr>
          <w:sz w:val="22"/>
          <w:szCs w:val="22"/>
          <w:lang w:val="it-IT"/>
        </w:rPr>
        <w:t xml:space="preserve"> </w:t>
      </w:r>
      <w:r w:rsidR="005B0A9A" w:rsidRPr="0083593E">
        <w:rPr>
          <w:sz w:val="22"/>
          <w:szCs w:val="22"/>
          <w:lang w:val="it-IT"/>
        </w:rPr>
        <w:t>and C. Massera</w:t>
      </w:r>
      <w:r w:rsidR="005B0A9A" w:rsidRPr="0083593E">
        <w:rPr>
          <w:sz w:val="22"/>
          <w:szCs w:val="22"/>
          <w:vertAlign w:val="superscript"/>
          <w:lang w:val="it-IT"/>
        </w:rPr>
        <w:t>1</w:t>
      </w:r>
      <w:r w:rsidR="005B0A9A" w:rsidRPr="0083593E">
        <w:rPr>
          <w:sz w:val="22"/>
          <w:szCs w:val="22"/>
          <w:lang w:val="it-IT"/>
        </w:rPr>
        <w:t xml:space="preserve"> </w:t>
      </w:r>
    </w:p>
    <w:p w14:paraId="6C7C8FCD" w14:textId="492F6FB2" w:rsidR="007E077E" w:rsidRPr="00291188" w:rsidRDefault="008B2826" w:rsidP="007E077E">
      <w:pPr>
        <w:pStyle w:val="Heading3"/>
        <w:rPr>
          <w:lang w:val="it-IT"/>
        </w:rPr>
      </w:pPr>
      <w:r w:rsidRPr="00291188">
        <w:rPr>
          <w:vertAlign w:val="superscript"/>
          <w:lang w:val="it-IT"/>
        </w:rPr>
        <w:t>1</w:t>
      </w:r>
      <w:r w:rsidR="00552BE3" w:rsidRPr="00291188">
        <w:rPr>
          <w:lang w:val="it-IT"/>
        </w:rPr>
        <w:t>Department of Chemistry, Life Sciences and Environmental Sustainability, University of Parma, Parco Area delle Scienze 17/A, 43124 Parma (PR), Italy</w:t>
      </w:r>
      <w:r w:rsidR="007E077E" w:rsidRPr="00291188">
        <w:rPr>
          <w:lang w:val="it-IT"/>
        </w:rPr>
        <w:t xml:space="preserve">, </w:t>
      </w:r>
      <w:r w:rsidRPr="00291188">
        <w:rPr>
          <w:vertAlign w:val="superscript"/>
          <w:lang w:val="it-IT"/>
        </w:rPr>
        <w:t>2</w:t>
      </w:r>
      <w:r w:rsidR="00552BE3" w:rsidRPr="00291188">
        <w:rPr>
          <w:lang w:val="it-IT"/>
        </w:rPr>
        <w:t>Istituto Italiano di Tecnologia, Center for Materials Interfaces, Electron Crystallography, Viale Rinaldo Piaggio 34, 56025, Pontedera, Italy.</w:t>
      </w:r>
    </w:p>
    <w:p w14:paraId="6618BF82" w14:textId="7EC55559" w:rsidR="00CF0E22" w:rsidRDefault="00CF0E22" w:rsidP="00CF0E22">
      <w:pPr>
        <w:pStyle w:val="Heading3"/>
      </w:pPr>
      <w:r>
        <w:t xml:space="preserve">danilo.marchetti@unipr.it </w:t>
      </w:r>
    </w:p>
    <w:p w14:paraId="28F66B41" w14:textId="4C8C89FF" w:rsidR="00904479" w:rsidRDefault="008108A7" w:rsidP="00C072A2">
      <w:r>
        <w:t>In recent years, m</w:t>
      </w:r>
      <w:r w:rsidR="00C072A2" w:rsidRPr="00C072A2">
        <w:t xml:space="preserve">echanochemistry </w:t>
      </w:r>
      <w:r w:rsidR="002D35D2">
        <w:t>has emerged</w:t>
      </w:r>
      <w:r>
        <w:t xml:space="preserve"> as alternative approach for</w:t>
      </w:r>
      <w:r w:rsidR="00C072A2" w:rsidRPr="00C072A2">
        <w:t xml:space="preserve"> the synthesis of </w:t>
      </w:r>
      <w:r>
        <w:t>novel</w:t>
      </w:r>
      <w:r w:rsidR="00C072A2" w:rsidRPr="00C072A2">
        <w:t xml:space="preserve"> organic and metal-organic materials such as molecular crystals, salts, cocrystals and polymeric structures. This method allows the formation of products, polymorphs and topologies different from those obtained in solution. </w:t>
      </w:r>
      <w:r w:rsidR="00E3446A">
        <w:t xml:space="preserve">Despite its advantages, </w:t>
      </w:r>
      <w:r w:rsidR="002A4FB3">
        <w:t xml:space="preserve">a major </w:t>
      </w:r>
      <w:r w:rsidR="002E1A69">
        <w:t>challenge</w:t>
      </w:r>
      <w:r w:rsidR="002A4FB3">
        <w:t xml:space="preserve"> in mechanochemical </w:t>
      </w:r>
      <w:r w:rsidR="002E1A69">
        <w:t>synthesis</w:t>
      </w:r>
      <w:r w:rsidR="002A4FB3">
        <w:t xml:space="preserve"> </w:t>
      </w:r>
      <w:r w:rsidR="002E1A69">
        <w:t>relies on the</w:t>
      </w:r>
      <w:r w:rsidR="00C072A2" w:rsidRPr="00C072A2">
        <w:t xml:space="preserve"> structural characterisation of the </w:t>
      </w:r>
      <w:r w:rsidR="002E1A69">
        <w:t>resulting</w:t>
      </w:r>
      <w:r w:rsidR="00C072A2" w:rsidRPr="00C072A2">
        <w:t xml:space="preserve"> products, due to the presence of nanometric crystals </w:t>
      </w:r>
      <w:r w:rsidR="007C7295">
        <w:t>which are not suitable for</w:t>
      </w:r>
      <w:r w:rsidR="00C072A2" w:rsidRPr="00C072A2">
        <w:t xml:space="preserve"> conventional single-crystal X-ray diffraction</w:t>
      </w:r>
      <w:r w:rsidR="00FA3CD6">
        <w:t xml:space="preserve"> (sc-XRD)</w:t>
      </w:r>
      <w:r w:rsidR="00C072A2" w:rsidRPr="00C072A2">
        <w:t>. Furthermore,</w:t>
      </w:r>
      <w:r w:rsidR="00605A4F">
        <w:t xml:space="preserve"> the structure solution based on</w:t>
      </w:r>
      <w:r w:rsidR="00C072A2" w:rsidRPr="00C072A2">
        <w:t xml:space="preserve"> powder diffraction methods can be extremely difficult to apply in the case of large unit cells, low symmetry and polyphasic systems. </w:t>
      </w:r>
      <w:r w:rsidR="00F67055">
        <w:t>In the</w:t>
      </w:r>
      <w:r w:rsidR="00F26FB1">
        <w:t xml:space="preserve"> last decade,</w:t>
      </w:r>
      <w:r w:rsidR="00F67055">
        <w:t xml:space="preserve"> </w:t>
      </w:r>
      <w:r w:rsidR="00C072A2" w:rsidRPr="00C072A2">
        <w:t xml:space="preserve">3D electron diffraction (3D ED) </w:t>
      </w:r>
      <w:r w:rsidR="008076AC">
        <w:t>has emerged</w:t>
      </w:r>
      <w:r w:rsidR="00F26FB1">
        <w:t xml:space="preserve"> in</w:t>
      </w:r>
      <w:r w:rsidR="008076AC">
        <w:t xml:space="preserve"> </w:t>
      </w:r>
      <w:r w:rsidR="00B04238">
        <w:t xml:space="preserve">the </w:t>
      </w:r>
      <w:r w:rsidR="00F26FB1">
        <w:t>field of nanosized materials</w:t>
      </w:r>
      <w:r w:rsidR="00F26FB1" w:rsidRPr="00C072A2">
        <w:t xml:space="preserve"> </w:t>
      </w:r>
      <w:r w:rsidR="008076AC">
        <w:t xml:space="preserve">as </w:t>
      </w:r>
      <w:r w:rsidR="005E40CC">
        <w:t>valuable</w:t>
      </w:r>
      <w:r w:rsidR="00C072A2" w:rsidRPr="00C072A2">
        <w:t xml:space="preserve"> characterisation technique</w:t>
      </w:r>
      <w:r w:rsidR="001F65FB">
        <w:t xml:space="preserve"> (Figure 1a)</w:t>
      </w:r>
      <w:r w:rsidR="00F26FB1">
        <w:t>.</w:t>
      </w:r>
      <w:r w:rsidR="009F4110">
        <w:t xml:space="preserve"> [1]</w:t>
      </w:r>
      <w:r w:rsidR="00F26FB1">
        <w:t xml:space="preserve"> </w:t>
      </w:r>
      <w:r w:rsidR="00F0272D">
        <w:t>This</w:t>
      </w:r>
      <w:r w:rsidR="00A35A3D">
        <w:t xml:space="preserve"> t</w:t>
      </w:r>
      <w:r w:rsidR="00A65F7B">
        <w:t>echnique, based on single-crystal diffraction protocols,</w:t>
      </w:r>
      <w:r w:rsidR="00C74AB6">
        <w:t xml:space="preserve"> </w:t>
      </w:r>
      <w:r w:rsidR="001952BE">
        <w:t>allows</w:t>
      </w:r>
      <w:r w:rsidR="00C74AB6">
        <w:t xml:space="preserve"> the structure </w:t>
      </w:r>
      <w:r w:rsidR="00FA3CD6">
        <w:t>determination</w:t>
      </w:r>
      <w:r w:rsidR="00C74AB6">
        <w:t xml:space="preserve"> of materials that would normally </w:t>
      </w:r>
      <w:r w:rsidR="00FA3CD6">
        <w:t xml:space="preserve">fail </w:t>
      </w:r>
      <w:r w:rsidR="001952BE">
        <w:t xml:space="preserve">in </w:t>
      </w:r>
      <w:r w:rsidR="00FA3CD6">
        <w:t>sc-XR</w:t>
      </w:r>
      <w:r w:rsidR="00AD18D4">
        <w:t>D stud</w:t>
      </w:r>
      <w:r w:rsidR="001952BE">
        <w:t>ies</w:t>
      </w:r>
      <w:r w:rsidR="000B761C">
        <w:t xml:space="preserve">, </w:t>
      </w:r>
      <w:r w:rsidR="00C072A2" w:rsidRPr="00C072A2">
        <w:t xml:space="preserve">spanning from </w:t>
      </w:r>
      <w:r w:rsidR="00405F79">
        <w:t>zeolites,</w:t>
      </w:r>
      <w:r w:rsidR="004E7F66">
        <w:t xml:space="preserve"> metal-organic frameworks (MOF</w:t>
      </w:r>
      <w:r w:rsidR="00C612EB">
        <w:t>s</w:t>
      </w:r>
      <w:r w:rsidR="004E7F66">
        <w:t>),</w:t>
      </w:r>
      <w:r w:rsidR="00B31070">
        <w:t xml:space="preserve"> </w:t>
      </w:r>
      <w:r w:rsidR="004E7F66">
        <w:t>supramolecular or</w:t>
      </w:r>
      <w:r w:rsidR="00C612EB">
        <w:t>ganic frameworks (SOFs), cova</w:t>
      </w:r>
      <w:r w:rsidR="003B0FCF">
        <w:t>lent organic frameworks (COFs), active pharmaceutical ingredients (APIs), and proteins.</w:t>
      </w:r>
      <w:r w:rsidR="00242416">
        <w:t xml:space="preserve"> </w:t>
      </w:r>
      <w:r w:rsidR="00C072A2" w:rsidRPr="00C072A2">
        <w:t>[1</w:t>
      </w:r>
      <w:r w:rsidR="000941B6">
        <w:t xml:space="preserve"> - </w:t>
      </w:r>
      <w:r w:rsidR="00E157DB">
        <w:t>3</w:t>
      </w:r>
      <w:r w:rsidR="00C072A2" w:rsidRPr="00C072A2">
        <w:t>]. In this contribution, we present a combined approach based on mechanochemistry and 3D ED analysis for the synthesis and structural characterisation of new reticular compounds</w:t>
      </w:r>
      <w:r w:rsidR="00904479">
        <w:t xml:space="preserve"> [</w:t>
      </w:r>
      <w:r w:rsidR="00887121">
        <w:t>4-7]</w:t>
      </w:r>
      <w:r w:rsidR="00C072A2" w:rsidRPr="00C072A2">
        <w:t>.</w:t>
      </w:r>
      <w:r w:rsidR="00E52344">
        <w:t xml:space="preserve"> </w:t>
      </w:r>
      <w:r w:rsidR="00C072A2" w:rsidRPr="00C072A2">
        <w:t>In particular, we</w:t>
      </w:r>
      <w:r w:rsidR="00E52344">
        <w:t xml:space="preserve"> </w:t>
      </w:r>
      <w:r w:rsidR="00B04238">
        <w:t xml:space="preserve">show/demonstrate </w:t>
      </w:r>
      <w:r w:rsidR="007E2220">
        <w:t xml:space="preserve">how the 3D ED technique can be </w:t>
      </w:r>
      <w:r w:rsidR="00D43FF6">
        <w:t>directly applied</w:t>
      </w:r>
      <w:r w:rsidR="007E2220">
        <w:t xml:space="preserve"> on as</w:t>
      </w:r>
      <w:r w:rsidR="00D43FF6">
        <w:t>-</w:t>
      </w:r>
      <w:r w:rsidR="007E2220">
        <w:t>synthesized mechanochemical products</w:t>
      </w:r>
      <w:r w:rsidR="0099398E">
        <w:t xml:space="preserve">, </w:t>
      </w:r>
      <w:r w:rsidR="00B04238">
        <w:t>spann</w:t>
      </w:r>
      <w:r w:rsidR="00B04238" w:rsidRPr="00C072A2">
        <w:t>i</w:t>
      </w:r>
      <w:r w:rsidR="00B04238">
        <w:t xml:space="preserve">ng </w:t>
      </w:r>
      <w:r w:rsidR="0099398E">
        <w:t>from</w:t>
      </w:r>
      <w:r w:rsidR="002371E9">
        <w:t xml:space="preserve"> </w:t>
      </w:r>
      <w:r w:rsidR="00214F49" w:rsidRPr="00C072A2">
        <w:t xml:space="preserve">zinc(II) and 2,6-pyridine dicarboxylic acid coordination polymers (CPs) </w:t>
      </w:r>
      <w:r w:rsidR="00171A58">
        <w:t>[4]</w:t>
      </w:r>
      <w:r w:rsidR="00C072A2" w:rsidRPr="00C072A2">
        <w:t>,</w:t>
      </w:r>
      <w:r w:rsidR="00214F49">
        <w:t xml:space="preserve"> to </w:t>
      </w:r>
      <w:r w:rsidR="00214F49" w:rsidRPr="00C072A2">
        <w:t>tetrahedral pyridyl-based SOF</w:t>
      </w:r>
      <w:r w:rsidR="00214F49">
        <w:t xml:space="preserve">s </w:t>
      </w:r>
      <w:r w:rsidR="00C072A2" w:rsidRPr="00C072A2">
        <w:t>[</w:t>
      </w:r>
      <w:r w:rsidR="000F5570">
        <w:t>5</w:t>
      </w:r>
      <w:r w:rsidR="00C072A2" w:rsidRPr="00C072A2">
        <w:t>] and MOF</w:t>
      </w:r>
      <w:r w:rsidR="00B27AEB">
        <w:t>s</w:t>
      </w:r>
      <w:r w:rsidR="00C072A2" w:rsidRPr="00C072A2">
        <w:t xml:space="preserve"> based on copper(II) and </w:t>
      </w:r>
      <w:r w:rsidR="00B27AEB">
        <w:t>phenolic ligands</w:t>
      </w:r>
      <w:r w:rsidR="000F5570">
        <w:t>.</w:t>
      </w:r>
      <w:r w:rsidR="0062681D">
        <w:t xml:space="preserve"> </w:t>
      </w:r>
      <w:r w:rsidR="007C1C40">
        <w:t>[</w:t>
      </w:r>
      <w:r w:rsidR="000F5570">
        <w:t>6</w:t>
      </w:r>
      <w:r w:rsidR="007C1C40">
        <w:t>]</w:t>
      </w:r>
      <w:r w:rsidR="00B44F7E">
        <w:t xml:space="preserve"> </w:t>
      </w:r>
      <w:r w:rsidR="00B449AF">
        <w:t xml:space="preserve">In </w:t>
      </w:r>
      <w:r w:rsidR="00B04238">
        <w:t>part</w:t>
      </w:r>
      <w:r w:rsidR="00B04238" w:rsidRPr="00C072A2">
        <w:t>i</w:t>
      </w:r>
      <w:r w:rsidR="00B04238">
        <w:t>cular</w:t>
      </w:r>
      <w:r w:rsidR="00C01DF9">
        <w:t>,</w:t>
      </w:r>
      <w:r w:rsidR="001F1B01">
        <w:t xml:space="preserve"> we </w:t>
      </w:r>
      <w:r w:rsidR="00200F9A">
        <w:t>report the mechanochemical synthesis of</w:t>
      </w:r>
      <w:r w:rsidR="00B449AF">
        <w:t xml:space="preserve"> a series of</w:t>
      </w:r>
      <w:r w:rsidR="002C0DC9">
        <w:t xml:space="preserve"> highly interpenetrate</w:t>
      </w:r>
      <w:r w:rsidR="00FB2408">
        <w:t xml:space="preserve">d MOF featuring </w:t>
      </w:r>
      <w:r w:rsidR="00A547A8">
        <w:t>a dynamical behaviour,</w:t>
      </w:r>
      <w:r w:rsidR="00ED21E0">
        <w:t xml:space="preserve"> obtained by combining </w:t>
      </w:r>
      <w:r w:rsidR="00B04238">
        <w:t xml:space="preserve">a </w:t>
      </w:r>
      <w:r w:rsidR="00ED21E0" w:rsidRPr="00ED21E0">
        <w:t>TPPM (tetra-4-(4-pyridil)phenylmethane) linker with Cu(II) paddle wheels</w:t>
      </w:r>
      <w:r w:rsidR="00ED21E0">
        <w:t xml:space="preserve"> (CPW).</w:t>
      </w:r>
      <w:r w:rsidR="004A4CB4">
        <w:t xml:space="preserve"> </w:t>
      </w:r>
      <w:r w:rsidR="00437955">
        <w:t>In these materials</w:t>
      </w:r>
      <w:r w:rsidR="00B04238">
        <w:t>,</w:t>
      </w:r>
      <w:r w:rsidR="00437955">
        <w:t xml:space="preserve"> </w:t>
      </w:r>
      <w:r w:rsidR="004A4CB4">
        <w:t xml:space="preserve">the framework functionalization plays a crucial role </w:t>
      </w:r>
      <w:r w:rsidR="00BF3FE6">
        <w:t>in the affinity towards specific fluorinated pollutants</w:t>
      </w:r>
      <w:r w:rsidR="001F65FB">
        <w:t xml:space="preserve"> (Figure 1b)</w:t>
      </w:r>
      <w:r w:rsidR="00985F8B">
        <w:t>.</w:t>
      </w:r>
      <w:r w:rsidR="0049235C">
        <w:t xml:space="preserve"> [7]</w:t>
      </w:r>
      <w:r w:rsidR="00DD03C6">
        <w:t xml:space="preserve"> </w:t>
      </w:r>
      <w:r w:rsidR="003A3E4D">
        <w:t xml:space="preserve">The discussion highlights </w:t>
      </w:r>
      <w:r w:rsidR="006C4641">
        <w:t>how</w:t>
      </w:r>
      <w:r w:rsidR="00B10994">
        <w:t xml:space="preserve"> 3D ED </w:t>
      </w:r>
      <w:r w:rsidR="00244FEF">
        <w:t>and</w:t>
      </w:r>
      <w:r w:rsidR="00C74523">
        <w:t xml:space="preserve"> </w:t>
      </w:r>
      <w:r w:rsidR="00932EB1" w:rsidRPr="00C072A2">
        <w:t xml:space="preserve">X-ray powder diffraction data </w:t>
      </w:r>
      <w:r w:rsidR="006C4641">
        <w:t xml:space="preserve">provide </w:t>
      </w:r>
      <w:r w:rsidR="00874E2C">
        <w:t>complementary structural information</w:t>
      </w:r>
      <w:r w:rsidR="00B44F7E">
        <w:t xml:space="preserve">, </w:t>
      </w:r>
      <w:r w:rsidR="00D75F31">
        <w:t>bri</w:t>
      </w:r>
      <w:r w:rsidR="00023592">
        <w:t>dging the gap between</w:t>
      </w:r>
      <w:r w:rsidR="00B44F7E">
        <w:t xml:space="preserve"> single isolated crystal to the bulk </w:t>
      </w:r>
      <w:r w:rsidR="00023592">
        <w:t>material characterization</w:t>
      </w:r>
      <w:r w:rsidR="00874E2C">
        <w:t xml:space="preserve">. </w:t>
      </w:r>
    </w:p>
    <w:p w14:paraId="1D373F52" w14:textId="00179E40" w:rsidR="00721C9C" w:rsidRPr="009C5017" w:rsidRDefault="00494778" w:rsidP="00721C9C">
      <w:pPr>
        <w:spacing w:after="0"/>
        <w:jc w:val="center"/>
        <w:rPr>
          <w:sz w:val="18"/>
        </w:rPr>
      </w:pPr>
      <w:r>
        <w:rPr>
          <w:noProof/>
          <w:sz w:val="18"/>
          <w:szCs w:val="18"/>
        </w:rPr>
        <w:drawing>
          <wp:inline distT="0" distB="0" distL="0" distR="0" wp14:anchorId="52EF8B59" wp14:editId="32AE46E7">
            <wp:extent cx="5619750" cy="1971235"/>
            <wp:effectExtent l="0" t="0" r="0" b="0"/>
            <wp:docPr id="10844979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700" cy="198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2459B" w14:textId="5DC46DC6" w:rsidR="006706F6" w:rsidRDefault="00721C9C" w:rsidP="00D20A07">
      <w:pPr>
        <w:pStyle w:val="Caption"/>
        <w:spacing w:after="0"/>
        <w:jc w:val="center"/>
        <w:rPr>
          <w:i w:val="0"/>
          <w:sz w:val="20"/>
          <w:szCs w:val="20"/>
        </w:rPr>
      </w:pPr>
      <w:r w:rsidRPr="00721C9C">
        <w:rPr>
          <w:b/>
          <w:i w:val="0"/>
          <w:sz w:val="20"/>
          <w:szCs w:val="20"/>
        </w:rPr>
        <w:t xml:space="preserve">Figure </w:t>
      </w:r>
      <w:r w:rsidRPr="00721C9C">
        <w:rPr>
          <w:b/>
          <w:i w:val="0"/>
          <w:sz w:val="20"/>
          <w:szCs w:val="20"/>
        </w:rPr>
        <w:fldChar w:fldCharType="begin"/>
      </w:r>
      <w:r w:rsidRPr="00721C9C">
        <w:rPr>
          <w:b/>
          <w:i w:val="0"/>
          <w:sz w:val="20"/>
          <w:szCs w:val="20"/>
        </w:rPr>
        <w:instrText xml:space="preserve"> SEQ Figure \* ARABIC </w:instrText>
      </w:r>
      <w:r w:rsidRPr="00721C9C">
        <w:rPr>
          <w:b/>
          <w:i w:val="0"/>
          <w:sz w:val="20"/>
          <w:szCs w:val="20"/>
        </w:rPr>
        <w:fldChar w:fldCharType="separate"/>
      </w:r>
      <w:r w:rsidR="002130D7">
        <w:rPr>
          <w:b/>
          <w:i w:val="0"/>
          <w:noProof/>
          <w:sz w:val="20"/>
          <w:szCs w:val="20"/>
        </w:rPr>
        <w:t>1</w:t>
      </w:r>
      <w:r w:rsidRPr="00721C9C">
        <w:rPr>
          <w:b/>
          <w:i w:val="0"/>
          <w:sz w:val="20"/>
          <w:szCs w:val="20"/>
        </w:rPr>
        <w:fldChar w:fldCharType="end"/>
      </w:r>
      <w:r w:rsidRPr="00721C9C">
        <w:rPr>
          <w:b/>
          <w:i w:val="0"/>
          <w:sz w:val="20"/>
          <w:szCs w:val="20"/>
        </w:rPr>
        <w:t>.</w:t>
      </w:r>
      <w:r w:rsidRPr="00721C9C">
        <w:rPr>
          <w:i w:val="0"/>
          <w:sz w:val="20"/>
          <w:szCs w:val="20"/>
        </w:rPr>
        <w:t xml:space="preserve"> </w:t>
      </w:r>
      <w:r w:rsidR="00494778">
        <w:rPr>
          <w:i w:val="0"/>
          <w:sz w:val="20"/>
          <w:szCs w:val="20"/>
        </w:rPr>
        <w:t xml:space="preserve">(a) </w:t>
      </w:r>
      <w:r w:rsidRPr="00721C9C">
        <w:rPr>
          <w:i w:val="0"/>
          <w:iCs w:val="0"/>
          <w:sz w:val="20"/>
          <w:szCs w:val="20"/>
        </w:rPr>
        <w:t xml:space="preserve">Schematic view of the </w:t>
      </w:r>
      <w:r w:rsidRPr="00721C9C">
        <w:rPr>
          <w:i w:val="0"/>
          <w:sz w:val="20"/>
          <w:szCs w:val="20"/>
        </w:rPr>
        <w:t>combined use of mechanochemistry and 3D electron crystallography.</w:t>
      </w:r>
      <w:r w:rsidR="00494778">
        <w:rPr>
          <w:i w:val="0"/>
          <w:sz w:val="20"/>
          <w:szCs w:val="20"/>
        </w:rPr>
        <w:t xml:space="preserve"> (b)</w:t>
      </w:r>
      <w:r w:rsidR="00D20A07">
        <w:rPr>
          <w:i w:val="0"/>
          <w:sz w:val="20"/>
          <w:szCs w:val="20"/>
        </w:rPr>
        <w:t xml:space="preserve"> </w:t>
      </w:r>
      <w:r w:rsidR="00D20A07" w:rsidRPr="00D20A07">
        <w:rPr>
          <w:i w:val="0"/>
          <w:sz w:val="20"/>
          <w:szCs w:val="20"/>
        </w:rPr>
        <w:t>Scheme of the synthetic process, dynamic behavior, and applications of TPPM-based MOFs.</w:t>
      </w:r>
    </w:p>
    <w:p w14:paraId="05804150" w14:textId="77777777" w:rsidR="000C58B4" w:rsidRDefault="000C58B4" w:rsidP="00C434DB">
      <w:pPr>
        <w:pStyle w:val="Caption"/>
        <w:spacing w:after="0"/>
        <w:rPr>
          <w:i w:val="0"/>
          <w:sz w:val="20"/>
          <w:szCs w:val="20"/>
        </w:rPr>
      </w:pPr>
    </w:p>
    <w:p w14:paraId="726584D7" w14:textId="16912815" w:rsidR="00171A58" w:rsidRPr="00DA0AD5" w:rsidRDefault="00171A58" w:rsidP="00171A58">
      <w:pPr>
        <w:pStyle w:val="Heading4"/>
      </w:pPr>
      <w:r w:rsidRPr="00C81233">
        <w:t xml:space="preserve">[1] </w:t>
      </w:r>
      <w:r w:rsidRPr="00C81233">
        <w:tab/>
      </w:r>
      <w:r w:rsidR="00BA04A6" w:rsidRPr="00C81233">
        <w:t>Gemmi, M., Mugnaioli,E., Gorelik, T. E., Kolb, U., Palatinus,</w:t>
      </w:r>
      <w:r w:rsidR="00C81233" w:rsidRPr="00C81233">
        <w:t xml:space="preserve"> L.,</w:t>
      </w:r>
      <w:r w:rsidR="00BA04A6" w:rsidRPr="00C81233">
        <w:t xml:space="preserve"> </w:t>
      </w:r>
      <w:r w:rsidR="00BA04A6" w:rsidRPr="00BA04A6">
        <w:t>Boullay,</w:t>
      </w:r>
      <w:r w:rsidR="00C81233">
        <w:t xml:space="preserve"> </w:t>
      </w:r>
      <w:r w:rsidR="00C81233" w:rsidRPr="00BA04A6">
        <w:t>P.</w:t>
      </w:r>
      <w:r w:rsidR="00C81233">
        <w:t xml:space="preserve">, </w:t>
      </w:r>
      <w:r w:rsidR="00BA04A6" w:rsidRPr="00BA04A6">
        <w:t>Hovmöller</w:t>
      </w:r>
      <w:r w:rsidR="00C81233">
        <w:t xml:space="preserve">, </w:t>
      </w:r>
      <w:r w:rsidR="00C81233" w:rsidRPr="00BA04A6">
        <w:t>S.</w:t>
      </w:r>
      <w:r w:rsidR="00C81233">
        <w:t>,</w:t>
      </w:r>
      <w:r w:rsidR="00BA04A6" w:rsidRPr="00BA04A6">
        <w:t xml:space="preserve"> Abrahams,</w:t>
      </w:r>
      <w:r w:rsidR="00C81233">
        <w:t xml:space="preserve"> </w:t>
      </w:r>
      <w:r w:rsidR="00C81233" w:rsidRPr="00BA04A6">
        <w:t>J. P.</w:t>
      </w:r>
      <w:r w:rsidR="00C81233">
        <w:t xml:space="preserve"> (2019)</w:t>
      </w:r>
      <w:r w:rsidR="00BA04A6" w:rsidRPr="00BA04A6">
        <w:t xml:space="preserve"> ACS </w:t>
      </w:r>
      <w:r w:rsidR="00BA04A6" w:rsidRPr="00231079">
        <w:rPr>
          <w:i/>
          <w:iCs/>
        </w:rPr>
        <w:t>Cent. Sci.</w:t>
      </w:r>
      <w:r w:rsidR="00BA04A6" w:rsidRPr="00BA04A6">
        <w:t xml:space="preserve"> </w:t>
      </w:r>
      <w:r w:rsidR="00BA04A6" w:rsidRPr="00231079">
        <w:rPr>
          <w:b/>
          <w:bCs w:val="0"/>
        </w:rPr>
        <w:t>5</w:t>
      </w:r>
      <w:r w:rsidR="00BA04A6" w:rsidRPr="00BA04A6">
        <w:t>, 1315</w:t>
      </w:r>
      <w:r w:rsidR="009F31C3">
        <w:t>.</w:t>
      </w:r>
    </w:p>
    <w:p w14:paraId="3BA60DD0" w14:textId="603DC33E" w:rsidR="00171A58" w:rsidRPr="0049235C" w:rsidRDefault="00171A58" w:rsidP="00171A58">
      <w:pPr>
        <w:pStyle w:val="Heading4"/>
        <w:rPr>
          <w:lang w:val="nl-NL"/>
        </w:rPr>
      </w:pPr>
      <w:r w:rsidRPr="0049235C">
        <w:rPr>
          <w:lang w:val="nl-NL"/>
        </w:rPr>
        <w:t xml:space="preserve">[2] </w:t>
      </w:r>
      <w:r w:rsidRPr="0049235C">
        <w:rPr>
          <w:lang w:val="nl-NL"/>
        </w:rPr>
        <w:tab/>
        <w:t>Huang,</w:t>
      </w:r>
      <w:r w:rsidR="00987F62" w:rsidRPr="0049235C">
        <w:rPr>
          <w:lang w:val="nl-NL"/>
        </w:rPr>
        <w:t xml:space="preserve"> Z.,</w:t>
      </w:r>
      <w:r w:rsidRPr="0049235C">
        <w:rPr>
          <w:lang w:val="nl-NL"/>
        </w:rPr>
        <w:t xml:space="preserve"> Willhammar,</w:t>
      </w:r>
      <w:r w:rsidR="00987F62" w:rsidRPr="0049235C">
        <w:rPr>
          <w:lang w:val="nl-NL"/>
        </w:rPr>
        <w:t xml:space="preserve"> T.,</w:t>
      </w:r>
      <w:r w:rsidRPr="0049235C">
        <w:rPr>
          <w:lang w:val="nl-NL"/>
        </w:rPr>
        <w:t xml:space="preserve"> Zou,</w:t>
      </w:r>
      <w:r w:rsidR="00987F62" w:rsidRPr="0049235C">
        <w:rPr>
          <w:lang w:val="nl-NL"/>
        </w:rPr>
        <w:t xml:space="preserve"> X.</w:t>
      </w:r>
      <w:r w:rsidRPr="0049235C">
        <w:rPr>
          <w:lang w:val="nl-NL"/>
        </w:rPr>
        <w:t xml:space="preserve"> </w:t>
      </w:r>
      <w:r w:rsidR="00987F62" w:rsidRPr="0049235C">
        <w:rPr>
          <w:lang w:val="nl-NL"/>
        </w:rPr>
        <w:t xml:space="preserve">(2021) </w:t>
      </w:r>
      <w:r w:rsidRPr="0049235C">
        <w:rPr>
          <w:i/>
          <w:iCs/>
          <w:lang w:val="nl-NL"/>
        </w:rPr>
        <w:t>Chem. Sci.</w:t>
      </w:r>
      <w:r w:rsidRPr="0049235C">
        <w:rPr>
          <w:lang w:val="nl-NL"/>
        </w:rPr>
        <w:t xml:space="preserve"> </w:t>
      </w:r>
      <w:r w:rsidRPr="0049235C">
        <w:rPr>
          <w:b/>
          <w:bCs w:val="0"/>
          <w:lang w:val="nl-NL"/>
        </w:rPr>
        <w:t>12</w:t>
      </w:r>
      <w:r w:rsidRPr="0049235C">
        <w:rPr>
          <w:lang w:val="nl-NL"/>
        </w:rPr>
        <w:t>, 1206.</w:t>
      </w:r>
    </w:p>
    <w:p w14:paraId="6C6CB901" w14:textId="3D9B8179" w:rsidR="00171A58" w:rsidRPr="00171A58" w:rsidRDefault="00171A58" w:rsidP="00171A58">
      <w:pPr>
        <w:pStyle w:val="Heading4"/>
        <w:rPr>
          <w:lang w:val="it-IT"/>
        </w:rPr>
      </w:pPr>
      <w:r w:rsidRPr="0032599F">
        <w:rPr>
          <w:lang w:val="it-IT"/>
        </w:rPr>
        <w:t>[3]</w:t>
      </w:r>
      <w:r w:rsidRPr="0032599F">
        <w:rPr>
          <w:lang w:val="it-IT"/>
        </w:rPr>
        <w:tab/>
      </w:r>
      <w:r w:rsidR="002A6E70" w:rsidRPr="0032599F">
        <w:rPr>
          <w:lang w:val="it-IT"/>
        </w:rPr>
        <w:t>Anyfanti, G., Husanu, E., Andrusenko</w:t>
      </w:r>
      <w:r w:rsidR="0032599F" w:rsidRPr="0032599F">
        <w:rPr>
          <w:lang w:val="it-IT"/>
        </w:rPr>
        <w:t>, I., Marchetti, D.</w:t>
      </w:r>
      <w:r w:rsidR="0032599F">
        <w:rPr>
          <w:lang w:val="it-IT"/>
        </w:rPr>
        <w:t>, Gemmi, M.</w:t>
      </w:r>
      <w:r w:rsidRPr="0032599F">
        <w:rPr>
          <w:lang w:val="it-IT"/>
        </w:rPr>
        <w:t xml:space="preserve"> </w:t>
      </w:r>
      <w:r w:rsidR="00987F62" w:rsidRPr="0032599F">
        <w:rPr>
          <w:lang w:val="it-IT"/>
        </w:rPr>
        <w:t>(20</w:t>
      </w:r>
      <w:r w:rsidR="0032599F">
        <w:rPr>
          <w:lang w:val="it-IT"/>
        </w:rPr>
        <w:t>24</w:t>
      </w:r>
      <w:r w:rsidR="00987F62" w:rsidRPr="0032599F">
        <w:rPr>
          <w:lang w:val="it-IT"/>
        </w:rPr>
        <w:t xml:space="preserve">) </w:t>
      </w:r>
      <w:r w:rsidR="0032599F">
        <w:rPr>
          <w:i/>
          <w:iCs/>
          <w:lang w:val="it-IT"/>
        </w:rPr>
        <w:t>IUCrJ</w:t>
      </w:r>
      <w:r w:rsidRPr="00171A58">
        <w:rPr>
          <w:lang w:val="it-IT"/>
        </w:rPr>
        <w:t xml:space="preserve"> </w:t>
      </w:r>
      <w:r w:rsidR="009F1FF3">
        <w:rPr>
          <w:b/>
          <w:bCs w:val="0"/>
          <w:lang w:val="it-IT"/>
        </w:rPr>
        <w:t>11</w:t>
      </w:r>
      <w:r w:rsidRPr="00171A58">
        <w:rPr>
          <w:lang w:val="it-IT"/>
        </w:rPr>
        <w:t xml:space="preserve">, </w:t>
      </w:r>
      <w:r w:rsidR="00D36C31">
        <w:rPr>
          <w:lang w:val="it-IT"/>
        </w:rPr>
        <w:t>843-848</w:t>
      </w:r>
      <w:r w:rsidRPr="00171A58">
        <w:rPr>
          <w:lang w:val="it-IT"/>
        </w:rPr>
        <w:t>.</w:t>
      </w:r>
    </w:p>
    <w:p w14:paraId="11C5EA56" w14:textId="065C6B92" w:rsidR="009F7BDE" w:rsidRDefault="007C1C40" w:rsidP="00CC6CA9">
      <w:pPr>
        <w:pStyle w:val="Heading4"/>
        <w:rPr>
          <w:lang w:val="it-IT"/>
        </w:rPr>
      </w:pPr>
      <w:r w:rsidRPr="00171A58">
        <w:rPr>
          <w:lang w:val="it-IT"/>
        </w:rPr>
        <w:t>[</w:t>
      </w:r>
      <w:r w:rsidR="002528FC">
        <w:rPr>
          <w:lang w:val="it-IT"/>
        </w:rPr>
        <w:t>4</w:t>
      </w:r>
      <w:r w:rsidRPr="00171A58">
        <w:rPr>
          <w:lang w:val="it-IT"/>
        </w:rPr>
        <w:t xml:space="preserve">] </w:t>
      </w:r>
      <w:r w:rsidRPr="00171A58">
        <w:rPr>
          <w:lang w:val="it-IT"/>
        </w:rPr>
        <w:tab/>
      </w:r>
      <w:r w:rsidR="00BD000E" w:rsidRPr="00171A58">
        <w:rPr>
          <w:lang w:val="it-IT"/>
        </w:rPr>
        <w:t>Marchetti,</w:t>
      </w:r>
      <w:r w:rsidR="00BD000E" w:rsidRPr="00BD2C40">
        <w:rPr>
          <w:lang w:val="it-IT"/>
        </w:rPr>
        <w:t xml:space="preserve"> </w:t>
      </w:r>
      <w:r w:rsidR="00BD000E" w:rsidRPr="00171A58">
        <w:rPr>
          <w:lang w:val="it-IT"/>
        </w:rPr>
        <w:t>D.</w:t>
      </w:r>
      <w:r w:rsidR="00BD000E">
        <w:rPr>
          <w:lang w:val="it-IT"/>
        </w:rPr>
        <w:t>,</w:t>
      </w:r>
      <w:r w:rsidR="00BD000E" w:rsidRPr="00171A58">
        <w:rPr>
          <w:lang w:val="it-IT"/>
        </w:rPr>
        <w:t xml:space="preserve"> Guagnini, F.</w:t>
      </w:r>
      <w:r w:rsidR="00BD000E">
        <w:rPr>
          <w:lang w:val="it-IT"/>
        </w:rPr>
        <w:t>,</w:t>
      </w:r>
      <w:r w:rsidR="00BD000E" w:rsidRPr="00171A58">
        <w:rPr>
          <w:lang w:val="it-IT"/>
        </w:rPr>
        <w:t xml:space="preserve"> Lanza,</w:t>
      </w:r>
      <w:r w:rsidR="00BD000E">
        <w:rPr>
          <w:lang w:val="it-IT"/>
        </w:rPr>
        <w:t xml:space="preserve"> </w:t>
      </w:r>
      <w:r w:rsidR="00BD000E" w:rsidRPr="00171A58">
        <w:rPr>
          <w:lang w:val="it-IT"/>
        </w:rPr>
        <w:t>A. E.</w:t>
      </w:r>
      <w:r w:rsidR="00BD000E">
        <w:rPr>
          <w:lang w:val="it-IT"/>
        </w:rPr>
        <w:t>,</w:t>
      </w:r>
      <w:r w:rsidR="00BD000E" w:rsidRPr="00171A58">
        <w:rPr>
          <w:lang w:val="it-IT"/>
        </w:rPr>
        <w:t xml:space="preserve"> Pedrini,</w:t>
      </w:r>
      <w:r w:rsidR="00BD000E" w:rsidRPr="00BD2C40">
        <w:rPr>
          <w:lang w:val="it-IT"/>
        </w:rPr>
        <w:t xml:space="preserve"> </w:t>
      </w:r>
      <w:r w:rsidR="00BD000E" w:rsidRPr="00171A58">
        <w:rPr>
          <w:lang w:val="it-IT"/>
        </w:rPr>
        <w:t>A.</w:t>
      </w:r>
      <w:r w:rsidR="00BD000E">
        <w:rPr>
          <w:lang w:val="it-IT"/>
        </w:rPr>
        <w:t>,</w:t>
      </w:r>
      <w:r w:rsidR="00BD000E" w:rsidRPr="00171A58">
        <w:rPr>
          <w:lang w:val="it-IT"/>
        </w:rPr>
        <w:t xml:space="preserve"> Righi,</w:t>
      </w:r>
      <w:r w:rsidR="00BD000E">
        <w:rPr>
          <w:lang w:val="it-IT"/>
        </w:rPr>
        <w:t xml:space="preserve"> </w:t>
      </w:r>
      <w:r w:rsidR="00BD000E" w:rsidRPr="00171A58">
        <w:rPr>
          <w:lang w:val="it-IT"/>
        </w:rPr>
        <w:t>L.</w:t>
      </w:r>
      <w:r w:rsidR="00BD000E">
        <w:rPr>
          <w:lang w:val="it-IT"/>
        </w:rPr>
        <w:t>,</w:t>
      </w:r>
      <w:r w:rsidR="00BD000E" w:rsidRPr="00171A58">
        <w:rPr>
          <w:lang w:val="it-IT"/>
        </w:rPr>
        <w:t xml:space="preserve"> Dalcanale,</w:t>
      </w:r>
      <w:r w:rsidR="00BD000E">
        <w:rPr>
          <w:lang w:val="it-IT"/>
        </w:rPr>
        <w:t xml:space="preserve"> </w:t>
      </w:r>
      <w:r w:rsidR="00BD000E" w:rsidRPr="00171A58">
        <w:rPr>
          <w:lang w:val="it-IT"/>
        </w:rPr>
        <w:t>E.</w:t>
      </w:r>
      <w:r w:rsidR="00BD000E">
        <w:rPr>
          <w:lang w:val="it-IT"/>
        </w:rPr>
        <w:t xml:space="preserve">, </w:t>
      </w:r>
      <w:r w:rsidR="00BD000E" w:rsidRPr="00171A58">
        <w:rPr>
          <w:lang w:val="it-IT"/>
        </w:rPr>
        <w:t>Gemmi,</w:t>
      </w:r>
      <w:r w:rsidR="00BD000E">
        <w:rPr>
          <w:lang w:val="it-IT"/>
        </w:rPr>
        <w:t xml:space="preserve"> </w:t>
      </w:r>
      <w:r w:rsidR="00BD000E" w:rsidRPr="00171A58">
        <w:rPr>
          <w:lang w:val="it-IT"/>
        </w:rPr>
        <w:t>M.</w:t>
      </w:r>
      <w:r w:rsidR="00BD000E">
        <w:rPr>
          <w:lang w:val="it-IT"/>
        </w:rPr>
        <w:t>,</w:t>
      </w:r>
      <w:r w:rsidR="00BD000E" w:rsidRPr="00171A58">
        <w:rPr>
          <w:lang w:val="it-IT"/>
        </w:rPr>
        <w:t xml:space="preserve"> Massera C. </w:t>
      </w:r>
      <w:r w:rsidR="00BD000E">
        <w:rPr>
          <w:lang w:val="it-IT"/>
        </w:rPr>
        <w:t xml:space="preserve">(2021) </w:t>
      </w:r>
      <w:r w:rsidR="00BD000E" w:rsidRPr="00C67048">
        <w:rPr>
          <w:i/>
          <w:iCs/>
          <w:lang w:val="it-IT"/>
        </w:rPr>
        <w:t>Cryst. Growth &amp; Design</w:t>
      </w:r>
      <w:r w:rsidR="00BD000E">
        <w:rPr>
          <w:i/>
          <w:iCs/>
          <w:lang w:val="it-IT"/>
        </w:rPr>
        <w:t>.</w:t>
      </w:r>
      <w:r w:rsidR="00BD000E" w:rsidRPr="007C1C40">
        <w:rPr>
          <w:lang w:val="it-IT"/>
        </w:rPr>
        <w:t xml:space="preserve"> </w:t>
      </w:r>
      <w:r w:rsidR="00BD000E" w:rsidRPr="00C67048">
        <w:rPr>
          <w:b/>
          <w:bCs w:val="0"/>
          <w:lang w:val="it-IT"/>
        </w:rPr>
        <w:t>12</w:t>
      </w:r>
      <w:r w:rsidR="00BD000E" w:rsidRPr="007C1C40">
        <w:rPr>
          <w:lang w:val="it-IT"/>
        </w:rPr>
        <w:t>, 6660</w:t>
      </w:r>
      <w:r w:rsidR="00BD000E">
        <w:rPr>
          <w:lang w:val="it-IT"/>
        </w:rPr>
        <w:t xml:space="preserve"> - 6664</w:t>
      </w:r>
      <w:r w:rsidR="00BD000E" w:rsidRPr="007C1C40">
        <w:rPr>
          <w:lang w:val="it-IT"/>
        </w:rPr>
        <w:t>.</w:t>
      </w:r>
    </w:p>
    <w:p w14:paraId="036F7C6E" w14:textId="2C3A4004" w:rsidR="007C1C40" w:rsidRDefault="007C1C40" w:rsidP="00CC6CA9">
      <w:pPr>
        <w:pStyle w:val="Heading4"/>
        <w:rPr>
          <w:lang w:val="it-IT"/>
        </w:rPr>
      </w:pPr>
      <w:r w:rsidRPr="00171A58">
        <w:rPr>
          <w:lang w:val="it-IT"/>
        </w:rPr>
        <w:t>[</w:t>
      </w:r>
      <w:r w:rsidR="002528FC">
        <w:rPr>
          <w:lang w:val="it-IT"/>
        </w:rPr>
        <w:t>5</w:t>
      </w:r>
      <w:r w:rsidRPr="00171A58">
        <w:rPr>
          <w:lang w:val="it-IT"/>
        </w:rPr>
        <w:t xml:space="preserve">] </w:t>
      </w:r>
      <w:r w:rsidRPr="00171A58">
        <w:rPr>
          <w:lang w:val="it-IT"/>
        </w:rPr>
        <w:tab/>
      </w:r>
      <w:r w:rsidR="00BD000E" w:rsidRPr="00CC6CA9">
        <w:rPr>
          <w:lang w:val="it-IT"/>
        </w:rPr>
        <w:t>Marchetti,</w:t>
      </w:r>
      <w:r w:rsidR="00BD000E">
        <w:rPr>
          <w:lang w:val="it-IT"/>
        </w:rPr>
        <w:t xml:space="preserve"> D.,</w:t>
      </w:r>
      <w:r w:rsidR="00BD000E" w:rsidRPr="00CC6CA9">
        <w:rPr>
          <w:lang w:val="it-IT"/>
        </w:rPr>
        <w:t xml:space="preserve"> Pedrini,</w:t>
      </w:r>
      <w:r w:rsidR="00BD000E">
        <w:rPr>
          <w:lang w:val="it-IT"/>
        </w:rPr>
        <w:t xml:space="preserve"> A.,</w:t>
      </w:r>
      <w:r w:rsidR="00BD000E" w:rsidRPr="00CC6CA9">
        <w:rPr>
          <w:lang w:val="it-IT"/>
        </w:rPr>
        <w:t xml:space="preserve"> Massera,</w:t>
      </w:r>
      <w:r w:rsidR="00BD000E">
        <w:rPr>
          <w:lang w:val="it-IT"/>
        </w:rPr>
        <w:t xml:space="preserve"> </w:t>
      </w:r>
      <w:r w:rsidR="00BD000E" w:rsidRPr="00CC6CA9">
        <w:rPr>
          <w:lang w:val="it-IT"/>
        </w:rPr>
        <w:t>C.</w:t>
      </w:r>
      <w:r w:rsidR="00BD000E">
        <w:rPr>
          <w:lang w:val="it-IT"/>
        </w:rPr>
        <w:t>,</w:t>
      </w:r>
      <w:r w:rsidR="00BD000E" w:rsidRPr="00CC6CA9">
        <w:rPr>
          <w:lang w:val="it-IT"/>
        </w:rPr>
        <w:t xml:space="preserve"> Faye Diouf,</w:t>
      </w:r>
      <w:r w:rsidR="00BD000E">
        <w:rPr>
          <w:lang w:val="it-IT"/>
        </w:rPr>
        <w:t xml:space="preserve"> </w:t>
      </w:r>
      <w:r w:rsidR="00BD000E" w:rsidRPr="00CC6CA9">
        <w:rPr>
          <w:lang w:val="it-IT"/>
        </w:rPr>
        <w:t>M.D.</w:t>
      </w:r>
      <w:r w:rsidR="00BD000E">
        <w:rPr>
          <w:lang w:val="it-IT"/>
        </w:rPr>
        <w:t>,</w:t>
      </w:r>
      <w:r w:rsidR="00BD000E" w:rsidRPr="00CC6CA9">
        <w:rPr>
          <w:lang w:val="it-IT"/>
        </w:rPr>
        <w:t xml:space="preserve"> Jandl,</w:t>
      </w:r>
      <w:r w:rsidR="00BD000E">
        <w:rPr>
          <w:lang w:val="it-IT"/>
        </w:rPr>
        <w:t xml:space="preserve"> </w:t>
      </w:r>
      <w:r w:rsidR="00BD000E" w:rsidRPr="00CC6CA9">
        <w:rPr>
          <w:lang w:val="it-IT"/>
        </w:rPr>
        <w:t>C.</w:t>
      </w:r>
      <w:r w:rsidR="00BD000E">
        <w:rPr>
          <w:lang w:val="it-IT"/>
        </w:rPr>
        <w:t>,</w:t>
      </w:r>
      <w:r w:rsidR="00BD000E" w:rsidRPr="00CC6CA9">
        <w:rPr>
          <w:lang w:val="it-IT"/>
        </w:rPr>
        <w:t xml:space="preserve"> </w:t>
      </w:r>
      <w:r w:rsidR="00BD000E" w:rsidRPr="009F7BDE">
        <w:rPr>
          <w:lang w:val="it-IT"/>
        </w:rPr>
        <w:t>Steinfeld,</w:t>
      </w:r>
      <w:r w:rsidR="00BD000E" w:rsidRPr="00BD2C40">
        <w:rPr>
          <w:lang w:val="it-IT"/>
        </w:rPr>
        <w:t xml:space="preserve"> </w:t>
      </w:r>
      <w:r w:rsidR="00BD000E" w:rsidRPr="00CC6CA9">
        <w:rPr>
          <w:lang w:val="it-IT"/>
        </w:rPr>
        <w:t>G.</w:t>
      </w:r>
      <w:r w:rsidR="00BD000E">
        <w:rPr>
          <w:lang w:val="it-IT"/>
        </w:rPr>
        <w:t>,</w:t>
      </w:r>
      <w:r w:rsidR="00BD000E" w:rsidRPr="009F7BDE">
        <w:rPr>
          <w:lang w:val="it-IT"/>
        </w:rPr>
        <w:t xml:space="preserve"> Gemmi,</w:t>
      </w:r>
      <w:r w:rsidR="00BD000E">
        <w:rPr>
          <w:lang w:val="it-IT"/>
        </w:rPr>
        <w:t xml:space="preserve"> </w:t>
      </w:r>
      <w:r w:rsidR="00BD000E" w:rsidRPr="009F7BDE">
        <w:rPr>
          <w:lang w:val="it-IT"/>
        </w:rPr>
        <w:t>M.</w:t>
      </w:r>
      <w:r w:rsidR="00BD000E">
        <w:rPr>
          <w:lang w:val="it-IT"/>
        </w:rPr>
        <w:t>,</w:t>
      </w:r>
      <w:r w:rsidR="00BD000E" w:rsidRPr="009F7BDE">
        <w:rPr>
          <w:lang w:val="it-IT"/>
        </w:rPr>
        <w:t xml:space="preserve"> </w:t>
      </w:r>
      <w:r w:rsidR="00BD000E">
        <w:rPr>
          <w:lang w:val="it-IT"/>
        </w:rPr>
        <w:t xml:space="preserve">(2023) </w:t>
      </w:r>
      <w:r w:rsidR="00BD000E" w:rsidRPr="00BD2C40">
        <w:rPr>
          <w:i/>
          <w:iCs/>
          <w:lang w:val="it-IT"/>
        </w:rPr>
        <w:t>Acta Crystallogr B.</w:t>
      </w:r>
      <w:r w:rsidR="00BD000E" w:rsidRPr="009F7BDE">
        <w:rPr>
          <w:lang w:val="it-IT"/>
        </w:rPr>
        <w:t xml:space="preserve"> </w:t>
      </w:r>
      <w:r w:rsidR="00BD000E" w:rsidRPr="00BD2C40">
        <w:rPr>
          <w:b/>
          <w:bCs w:val="0"/>
          <w:lang w:val="it-IT"/>
        </w:rPr>
        <w:t>79</w:t>
      </w:r>
      <w:r w:rsidR="00BD000E" w:rsidRPr="00CC6CA9">
        <w:rPr>
          <w:lang w:val="it-IT"/>
        </w:rPr>
        <w:t xml:space="preserve"> 432–436</w:t>
      </w:r>
    </w:p>
    <w:p w14:paraId="0818CF1A" w14:textId="558881D0" w:rsidR="009F7BDE" w:rsidRDefault="003A14B9" w:rsidP="000C58B4">
      <w:pPr>
        <w:pStyle w:val="Heading4"/>
        <w:rPr>
          <w:lang w:val="it-IT"/>
        </w:rPr>
      </w:pPr>
      <w:r w:rsidRPr="00171A58">
        <w:rPr>
          <w:lang w:val="it-IT"/>
        </w:rPr>
        <w:t>[</w:t>
      </w:r>
      <w:r w:rsidR="002528FC">
        <w:rPr>
          <w:lang w:val="it-IT"/>
        </w:rPr>
        <w:t>6</w:t>
      </w:r>
      <w:r w:rsidRPr="00171A58">
        <w:rPr>
          <w:lang w:val="it-IT"/>
        </w:rPr>
        <w:t xml:space="preserve">] </w:t>
      </w:r>
      <w:r w:rsidRPr="00171A58">
        <w:rPr>
          <w:lang w:val="it-IT"/>
        </w:rPr>
        <w:tab/>
      </w:r>
      <w:r>
        <w:rPr>
          <w:lang w:val="it-IT"/>
        </w:rPr>
        <w:t>Sala,</w:t>
      </w:r>
      <w:r w:rsidR="00C67048">
        <w:rPr>
          <w:lang w:val="it-IT"/>
        </w:rPr>
        <w:t xml:space="preserve"> A.,</w:t>
      </w:r>
      <w:r>
        <w:rPr>
          <w:lang w:val="it-IT"/>
        </w:rPr>
        <w:t xml:space="preserve"> Faye Diouf</w:t>
      </w:r>
      <w:r w:rsidR="00C67048">
        <w:rPr>
          <w:lang w:val="it-IT"/>
        </w:rPr>
        <w:t>, M. D.</w:t>
      </w:r>
      <w:r>
        <w:rPr>
          <w:lang w:val="it-IT"/>
        </w:rPr>
        <w:t>, Marchetti,</w:t>
      </w:r>
      <w:r w:rsidR="00C67048">
        <w:rPr>
          <w:lang w:val="it-IT"/>
        </w:rPr>
        <w:t xml:space="preserve"> D., </w:t>
      </w:r>
      <w:r>
        <w:rPr>
          <w:lang w:val="it-IT"/>
        </w:rPr>
        <w:t>Pasquale,</w:t>
      </w:r>
      <w:r w:rsidR="00C67048">
        <w:rPr>
          <w:lang w:val="it-IT"/>
        </w:rPr>
        <w:t xml:space="preserve"> L.,</w:t>
      </w:r>
      <w:r>
        <w:rPr>
          <w:lang w:val="it-IT"/>
        </w:rPr>
        <w:t xml:space="preserve"> Gemmi</w:t>
      </w:r>
      <w:r w:rsidR="00C67048">
        <w:rPr>
          <w:lang w:val="it-IT"/>
        </w:rPr>
        <w:t xml:space="preserve"> M.</w:t>
      </w:r>
      <w:r>
        <w:rPr>
          <w:lang w:val="it-IT"/>
        </w:rPr>
        <w:t xml:space="preserve"> </w:t>
      </w:r>
      <w:r w:rsidR="00C67048">
        <w:rPr>
          <w:lang w:val="it-IT"/>
        </w:rPr>
        <w:t xml:space="preserve">(2024) </w:t>
      </w:r>
      <w:r w:rsidR="00D833DD" w:rsidRPr="00962AAE">
        <w:rPr>
          <w:i/>
          <w:iCs/>
          <w:lang w:val="it-IT"/>
        </w:rPr>
        <w:t>Cryst. Growth Des.</w:t>
      </w:r>
      <w:r w:rsidR="00D833DD" w:rsidRPr="00962AAE">
        <w:rPr>
          <w:lang w:val="it-IT"/>
        </w:rPr>
        <w:t xml:space="preserve"> </w:t>
      </w:r>
      <w:r w:rsidR="00D833DD" w:rsidRPr="00962AAE">
        <w:rPr>
          <w:b/>
          <w:lang w:val="it-IT"/>
        </w:rPr>
        <w:t>24</w:t>
      </w:r>
      <w:r w:rsidR="00D833DD" w:rsidRPr="00962AAE">
        <w:rPr>
          <w:lang w:val="it-IT"/>
        </w:rPr>
        <w:t>, 3246–3255.</w:t>
      </w:r>
    </w:p>
    <w:p w14:paraId="45E38A82" w14:textId="63BBA2F5" w:rsidR="002528FC" w:rsidRPr="00962AAE" w:rsidRDefault="002528FC" w:rsidP="002528FC">
      <w:pPr>
        <w:pStyle w:val="Heading4"/>
        <w:rPr>
          <w:lang w:val="it-IT"/>
        </w:rPr>
      </w:pPr>
      <w:r w:rsidRPr="00171A58">
        <w:rPr>
          <w:lang w:val="it-IT"/>
        </w:rPr>
        <w:t>[</w:t>
      </w:r>
      <w:r>
        <w:rPr>
          <w:lang w:val="it-IT"/>
        </w:rPr>
        <w:t>7</w:t>
      </w:r>
      <w:r w:rsidRPr="00171A58">
        <w:rPr>
          <w:lang w:val="it-IT"/>
        </w:rPr>
        <w:t xml:space="preserve">] </w:t>
      </w:r>
      <w:r w:rsidRPr="00171A58">
        <w:rPr>
          <w:lang w:val="it-IT"/>
        </w:rPr>
        <w:tab/>
      </w:r>
      <w:r w:rsidRPr="00962AAE">
        <w:rPr>
          <w:lang w:val="it-IT"/>
        </w:rPr>
        <w:t>Marchetti,</w:t>
      </w:r>
      <w:r w:rsidR="001044BD">
        <w:rPr>
          <w:lang w:val="it-IT"/>
        </w:rPr>
        <w:t xml:space="preserve"> D.,</w:t>
      </w:r>
      <w:r w:rsidRPr="00962AAE">
        <w:rPr>
          <w:lang w:val="it-IT"/>
        </w:rPr>
        <w:t xml:space="preserve"> Riboni,</w:t>
      </w:r>
      <w:r w:rsidR="001044BD">
        <w:rPr>
          <w:lang w:val="it-IT"/>
        </w:rPr>
        <w:t xml:space="preserve"> N.,</w:t>
      </w:r>
      <w:r w:rsidRPr="00962AAE">
        <w:rPr>
          <w:lang w:val="it-IT"/>
        </w:rPr>
        <w:t xml:space="preserve"> Inge,</w:t>
      </w:r>
      <w:r w:rsidR="001044BD" w:rsidRPr="00962AAE">
        <w:rPr>
          <w:lang w:val="it-IT"/>
        </w:rPr>
        <w:t xml:space="preserve"> A. K.</w:t>
      </w:r>
      <w:r w:rsidR="001044BD">
        <w:rPr>
          <w:lang w:val="it-IT"/>
        </w:rPr>
        <w:t>,</w:t>
      </w:r>
      <w:r w:rsidRPr="00962AAE">
        <w:rPr>
          <w:lang w:val="it-IT"/>
        </w:rPr>
        <w:t xml:space="preserve"> Cheung,</w:t>
      </w:r>
      <w:r w:rsidR="001044BD" w:rsidRPr="00962AAE">
        <w:rPr>
          <w:lang w:val="it-IT"/>
        </w:rPr>
        <w:t xml:space="preserve"> O.</w:t>
      </w:r>
      <w:r w:rsidR="001044BD">
        <w:rPr>
          <w:lang w:val="it-IT"/>
        </w:rPr>
        <w:t>,</w:t>
      </w:r>
      <w:r w:rsidRPr="00962AAE">
        <w:rPr>
          <w:lang w:val="it-IT"/>
        </w:rPr>
        <w:t xml:space="preserve"> Gemmi,</w:t>
      </w:r>
      <w:r w:rsidR="001044BD" w:rsidRPr="00962AAE">
        <w:rPr>
          <w:lang w:val="it-IT"/>
        </w:rPr>
        <w:t xml:space="preserve"> M.</w:t>
      </w:r>
      <w:r w:rsidR="001044BD">
        <w:rPr>
          <w:lang w:val="it-IT"/>
        </w:rPr>
        <w:t>,</w:t>
      </w:r>
      <w:r w:rsidRPr="00962AAE">
        <w:rPr>
          <w:lang w:val="it-IT"/>
        </w:rPr>
        <w:t xml:space="preserve"> Dalcanale,</w:t>
      </w:r>
      <w:r w:rsidR="001044BD" w:rsidRPr="00962AAE">
        <w:rPr>
          <w:lang w:val="it-IT"/>
        </w:rPr>
        <w:t xml:space="preserve"> E.</w:t>
      </w:r>
      <w:r w:rsidR="001044BD">
        <w:rPr>
          <w:lang w:val="it-IT"/>
        </w:rPr>
        <w:t>,</w:t>
      </w:r>
      <w:r w:rsidRPr="00962AAE">
        <w:rPr>
          <w:lang w:val="it-IT"/>
        </w:rPr>
        <w:t xml:space="preserve"> Bianchi,</w:t>
      </w:r>
      <w:r w:rsidR="001044BD" w:rsidRPr="00962AAE">
        <w:rPr>
          <w:lang w:val="it-IT"/>
        </w:rPr>
        <w:t xml:space="preserve"> F.</w:t>
      </w:r>
      <w:r w:rsidRPr="00962AAE">
        <w:rPr>
          <w:lang w:val="it-IT"/>
        </w:rPr>
        <w:t xml:space="preserve"> Massera</w:t>
      </w:r>
      <w:r w:rsidR="001044BD" w:rsidRPr="00962AAE">
        <w:rPr>
          <w:lang w:val="it-IT"/>
        </w:rPr>
        <w:t xml:space="preserve"> C.</w:t>
      </w:r>
      <w:r w:rsidR="001044BD">
        <w:rPr>
          <w:lang w:val="it-IT"/>
        </w:rPr>
        <w:t>,</w:t>
      </w:r>
      <w:r w:rsidRPr="00962AAE">
        <w:rPr>
          <w:lang w:val="it-IT"/>
        </w:rPr>
        <w:t xml:space="preserve"> Pedrini,</w:t>
      </w:r>
      <w:r w:rsidR="001044BD" w:rsidRPr="00962AAE">
        <w:rPr>
          <w:lang w:val="it-IT"/>
        </w:rPr>
        <w:t xml:space="preserve"> A.</w:t>
      </w:r>
      <w:r w:rsidRPr="00962AAE">
        <w:rPr>
          <w:lang w:val="it-IT"/>
        </w:rPr>
        <w:t xml:space="preserve"> </w:t>
      </w:r>
      <w:r w:rsidR="007F26BC">
        <w:rPr>
          <w:lang w:val="it-IT"/>
        </w:rPr>
        <w:t>(</w:t>
      </w:r>
      <w:r w:rsidR="007F26BC" w:rsidRPr="00962AAE">
        <w:rPr>
          <w:lang w:val="it-IT"/>
        </w:rPr>
        <w:t>2025</w:t>
      </w:r>
      <w:r w:rsidR="007F26BC">
        <w:rPr>
          <w:lang w:val="it-IT"/>
        </w:rPr>
        <w:t xml:space="preserve">) </w:t>
      </w:r>
      <w:r w:rsidRPr="00962AAE">
        <w:rPr>
          <w:i/>
          <w:iCs/>
          <w:lang w:val="it-IT"/>
        </w:rPr>
        <w:t>Chem. Mater.</w:t>
      </w:r>
      <w:r w:rsidRPr="00962AAE">
        <w:rPr>
          <w:lang w:val="it-IT"/>
        </w:rPr>
        <w:t xml:space="preserve"> </w:t>
      </w:r>
      <w:r w:rsidRPr="00962AAE">
        <w:rPr>
          <w:b/>
          <w:lang w:val="it-IT"/>
        </w:rPr>
        <w:t>37</w:t>
      </w:r>
      <w:r w:rsidRPr="00962AAE">
        <w:rPr>
          <w:lang w:val="it-IT"/>
        </w:rPr>
        <w:t>, 2230–2240.</w:t>
      </w:r>
    </w:p>
    <w:sectPr w:rsidR="002528FC" w:rsidRPr="00962AAE">
      <w:headerReference w:type="default" r:id="rId9"/>
      <w:footerReference w:type="default" r:id="rId10"/>
      <w:pgSz w:w="12240" w:h="15840"/>
      <w:pgMar w:top="765" w:right="720" w:bottom="765" w:left="720" w:header="708" w:footer="70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DAE9F" w14:textId="77777777" w:rsidR="00A65F6E" w:rsidRDefault="00A65F6E">
      <w:pPr>
        <w:spacing w:after="0"/>
      </w:pPr>
      <w:r>
        <w:separator/>
      </w:r>
    </w:p>
  </w:endnote>
  <w:endnote w:type="continuationSeparator" w:id="0">
    <w:p w14:paraId="706DE8A3" w14:textId="77777777" w:rsidR="00A65F6E" w:rsidRDefault="00A65F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2334F" w14:textId="77777777" w:rsidR="006706F6" w:rsidRDefault="006706F6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38587" w14:textId="77777777" w:rsidR="00A65F6E" w:rsidRDefault="00A65F6E">
      <w:pPr>
        <w:spacing w:after="0"/>
      </w:pPr>
      <w:r>
        <w:separator/>
      </w:r>
    </w:p>
  </w:footnote>
  <w:footnote w:type="continuationSeparator" w:id="0">
    <w:p w14:paraId="12091E81" w14:textId="77777777" w:rsidR="00A65F6E" w:rsidRDefault="00A65F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E13D3" w14:textId="0D661BD5" w:rsidR="006706F6" w:rsidRDefault="000C6EC0">
    <w:pPr>
      <w:tabs>
        <w:tab w:val="center" w:pos="4703"/>
        <w:tab w:val="right" w:pos="9406"/>
      </w:tabs>
    </w:pPr>
    <w:r>
      <w:t>MS</w:t>
    </w:r>
    <w:r w:rsidR="007F6533">
      <w:tab/>
    </w:r>
    <w:r>
      <w:t>Microsymposium</w:t>
    </w:r>
    <w:r w:rsidR="007F6533">
      <w:tab/>
    </w:r>
    <w:r>
      <w:t>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4793E"/>
    <w:multiLevelType w:val="hybridMultilevel"/>
    <w:tmpl w:val="1E5E52AA"/>
    <w:lvl w:ilvl="0" w:tplc="A2DA1DF6">
      <w:start w:val="1"/>
      <w:numFmt w:val="decimal"/>
      <w:pStyle w:val="RSCR02References"/>
      <w:lvlText w:val="%1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502698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F6"/>
    <w:rsid w:val="00023592"/>
    <w:rsid w:val="00024338"/>
    <w:rsid w:val="000328C6"/>
    <w:rsid w:val="00041017"/>
    <w:rsid w:val="00093561"/>
    <w:rsid w:val="0009386E"/>
    <w:rsid w:val="000941B6"/>
    <w:rsid w:val="000A1650"/>
    <w:rsid w:val="000B761C"/>
    <w:rsid w:val="000C58B4"/>
    <w:rsid w:val="000C6EC0"/>
    <w:rsid w:val="000F5570"/>
    <w:rsid w:val="001044BD"/>
    <w:rsid w:val="0010536A"/>
    <w:rsid w:val="001219CF"/>
    <w:rsid w:val="0014542A"/>
    <w:rsid w:val="0016228D"/>
    <w:rsid w:val="00171A58"/>
    <w:rsid w:val="001952BE"/>
    <w:rsid w:val="001A0F18"/>
    <w:rsid w:val="001D53B8"/>
    <w:rsid w:val="001E4DF1"/>
    <w:rsid w:val="001F1B01"/>
    <w:rsid w:val="001F65FB"/>
    <w:rsid w:val="00200F9A"/>
    <w:rsid w:val="002130D7"/>
    <w:rsid w:val="00214F49"/>
    <w:rsid w:val="00231079"/>
    <w:rsid w:val="002371E9"/>
    <w:rsid w:val="0023778F"/>
    <w:rsid w:val="00242416"/>
    <w:rsid w:val="00244FEF"/>
    <w:rsid w:val="002528FC"/>
    <w:rsid w:val="00276674"/>
    <w:rsid w:val="00291188"/>
    <w:rsid w:val="002A4FB3"/>
    <w:rsid w:val="002A6E70"/>
    <w:rsid w:val="002C0DC9"/>
    <w:rsid w:val="002D35D2"/>
    <w:rsid w:val="002E1A69"/>
    <w:rsid w:val="002E4D57"/>
    <w:rsid w:val="0032599F"/>
    <w:rsid w:val="00344463"/>
    <w:rsid w:val="0037084F"/>
    <w:rsid w:val="003A14B9"/>
    <w:rsid w:val="003A3E4D"/>
    <w:rsid w:val="003B0FCF"/>
    <w:rsid w:val="003C5AC8"/>
    <w:rsid w:val="00405F79"/>
    <w:rsid w:val="004160EB"/>
    <w:rsid w:val="00437955"/>
    <w:rsid w:val="00451BB9"/>
    <w:rsid w:val="00466B53"/>
    <w:rsid w:val="0049235C"/>
    <w:rsid w:val="00494778"/>
    <w:rsid w:val="004A4CB4"/>
    <w:rsid w:val="004C34FE"/>
    <w:rsid w:val="004E7F66"/>
    <w:rsid w:val="004F7802"/>
    <w:rsid w:val="004F7A8D"/>
    <w:rsid w:val="00504ACA"/>
    <w:rsid w:val="00544FB5"/>
    <w:rsid w:val="00552BE3"/>
    <w:rsid w:val="0055731D"/>
    <w:rsid w:val="005670E8"/>
    <w:rsid w:val="005870A7"/>
    <w:rsid w:val="005B0A9A"/>
    <w:rsid w:val="005E40CC"/>
    <w:rsid w:val="005E41C9"/>
    <w:rsid w:val="00603E74"/>
    <w:rsid w:val="00605A4F"/>
    <w:rsid w:val="00606AAD"/>
    <w:rsid w:val="0062681D"/>
    <w:rsid w:val="00651068"/>
    <w:rsid w:val="006706F6"/>
    <w:rsid w:val="0069115C"/>
    <w:rsid w:val="006A2506"/>
    <w:rsid w:val="006A597A"/>
    <w:rsid w:val="006A77BA"/>
    <w:rsid w:val="006C4641"/>
    <w:rsid w:val="006C6B6B"/>
    <w:rsid w:val="006D5C28"/>
    <w:rsid w:val="006E2807"/>
    <w:rsid w:val="00721C9C"/>
    <w:rsid w:val="007249D7"/>
    <w:rsid w:val="007A3BDC"/>
    <w:rsid w:val="007C1C40"/>
    <w:rsid w:val="007C7295"/>
    <w:rsid w:val="007E077E"/>
    <w:rsid w:val="007E2220"/>
    <w:rsid w:val="007E5C90"/>
    <w:rsid w:val="007F26BC"/>
    <w:rsid w:val="007F6533"/>
    <w:rsid w:val="008076AC"/>
    <w:rsid w:val="008108A7"/>
    <w:rsid w:val="0082331F"/>
    <w:rsid w:val="0083593E"/>
    <w:rsid w:val="00841507"/>
    <w:rsid w:val="008638B1"/>
    <w:rsid w:val="00874E2C"/>
    <w:rsid w:val="00887121"/>
    <w:rsid w:val="008B2826"/>
    <w:rsid w:val="008F295F"/>
    <w:rsid w:val="009013B6"/>
    <w:rsid w:val="00904479"/>
    <w:rsid w:val="009161C9"/>
    <w:rsid w:val="00932EB1"/>
    <w:rsid w:val="00985F8B"/>
    <w:rsid w:val="00987F62"/>
    <w:rsid w:val="0099398E"/>
    <w:rsid w:val="009F1FF3"/>
    <w:rsid w:val="009F31C3"/>
    <w:rsid w:val="009F3ED6"/>
    <w:rsid w:val="009F4110"/>
    <w:rsid w:val="009F4323"/>
    <w:rsid w:val="009F7BDE"/>
    <w:rsid w:val="00A35A3D"/>
    <w:rsid w:val="00A40DBB"/>
    <w:rsid w:val="00A54431"/>
    <w:rsid w:val="00A547A8"/>
    <w:rsid w:val="00A65F6E"/>
    <w:rsid w:val="00A65F7B"/>
    <w:rsid w:val="00A86413"/>
    <w:rsid w:val="00AC4943"/>
    <w:rsid w:val="00AD18D4"/>
    <w:rsid w:val="00B04238"/>
    <w:rsid w:val="00B10994"/>
    <w:rsid w:val="00B11B69"/>
    <w:rsid w:val="00B11E64"/>
    <w:rsid w:val="00B27AEB"/>
    <w:rsid w:val="00B30C47"/>
    <w:rsid w:val="00B31070"/>
    <w:rsid w:val="00B449AF"/>
    <w:rsid w:val="00B44F7E"/>
    <w:rsid w:val="00B7185E"/>
    <w:rsid w:val="00BA04A6"/>
    <w:rsid w:val="00BC1A42"/>
    <w:rsid w:val="00BD000E"/>
    <w:rsid w:val="00BD2C40"/>
    <w:rsid w:val="00BD57F4"/>
    <w:rsid w:val="00BF3FE6"/>
    <w:rsid w:val="00C00772"/>
    <w:rsid w:val="00C011F5"/>
    <w:rsid w:val="00C01DF9"/>
    <w:rsid w:val="00C072A2"/>
    <w:rsid w:val="00C434DB"/>
    <w:rsid w:val="00C57543"/>
    <w:rsid w:val="00C612EB"/>
    <w:rsid w:val="00C67048"/>
    <w:rsid w:val="00C74523"/>
    <w:rsid w:val="00C74AB6"/>
    <w:rsid w:val="00C74AF4"/>
    <w:rsid w:val="00C75D57"/>
    <w:rsid w:val="00C81233"/>
    <w:rsid w:val="00CC5E9E"/>
    <w:rsid w:val="00CC6CA9"/>
    <w:rsid w:val="00CF0E22"/>
    <w:rsid w:val="00D20A07"/>
    <w:rsid w:val="00D36C31"/>
    <w:rsid w:val="00D43FF6"/>
    <w:rsid w:val="00D75F31"/>
    <w:rsid w:val="00D833DD"/>
    <w:rsid w:val="00DA0AD5"/>
    <w:rsid w:val="00DD03C6"/>
    <w:rsid w:val="00E157DB"/>
    <w:rsid w:val="00E172DD"/>
    <w:rsid w:val="00E3446A"/>
    <w:rsid w:val="00E52344"/>
    <w:rsid w:val="00E56D93"/>
    <w:rsid w:val="00E7036E"/>
    <w:rsid w:val="00ED21E0"/>
    <w:rsid w:val="00EE21C5"/>
    <w:rsid w:val="00F01A22"/>
    <w:rsid w:val="00F0272D"/>
    <w:rsid w:val="00F26FB1"/>
    <w:rsid w:val="00F52E91"/>
    <w:rsid w:val="00F54A3E"/>
    <w:rsid w:val="00F67055"/>
    <w:rsid w:val="00F95F70"/>
    <w:rsid w:val="00FA3CD6"/>
    <w:rsid w:val="00FA7DCC"/>
    <w:rsid w:val="00FB2408"/>
    <w:rsid w:val="00FE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778DF"/>
  <w15:docId w15:val="{A4B9A02D-C9BC-4AD3-A4A2-5C93B31B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uiPriority w:val="35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SCR02References">
    <w:name w:val="RSC R02 References"/>
    <w:basedOn w:val="Normal"/>
    <w:link w:val="RSCR02ReferencesChar"/>
    <w:qFormat/>
    <w:rsid w:val="002528FC"/>
    <w:pPr>
      <w:numPr>
        <w:numId w:val="1"/>
      </w:numPr>
      <w:suppressAutoHyphens w:val="0"/>
      <w:spacing w:after="0" w:line="200" w:lineRule="exact"/>
      <w:ind w:left="284" w:hanging="284"/>
    </w:pPr>
    <w:rPr>
      <w:rFonts w:asciiTheme="minorHAnsi" w:eastAsiaTheme="minorHAnsi" w:hAnsiTheme="minorHAnsi"/>
      <w:w w:val="105"/>
      <w:sz w:val="18"/>
      <w:szCs w:val="18"/>
      <w:lang w:eastAsia="en-US"/>
    </w:rPr>
  </w:style>
  <w:style w:type="character" w:customStyle="1" w:styleId="RSCR02ReferencesChar">
    <w:name w:val="RSC R02 References Char"/>
    <w:basedOn w:val="DefaultParagraphFont"/>
    <w:link w:val="RSCR02References"/>
    <w:rsid w:val="002528FC"/>
    <w:rPr>
      <w:rFonts w:asciiTheme="minorHAnsi" w:eastAsiaTheme="minorHAnsi" w:hAnsiTheme="minorHAnsi"/>
      <w:w w:val="105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B04238"/>
    <w:pPr>
      <w:suppressAutoHyphens w:val="0"/>
    </w:pPr>
    <w:rPr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B04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4238"/>
  </w:style>
  <w:style w:type="character" w:customStyle="1" w:styleId="CommentTextChar">
    <w:name w:val="Comment Text Char"/>
    <w:basedOn w:val="DefaultParagraphFont"/>
    <w:link w:val="CommentText"/>
    <w:uiPriority w:val="99"/>
    <w:rsid w:val="00B04238"/>
    <w:rPr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238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3400</Characters>
  <Application>Microsoft Office Word</Application>
  <DocSecurity>0</DocSecurity>
  <Lines>38</Lines>
  <Paragraphs>15</Paragraphs>
  <ScaleCrop>false</ScaleCrop>
  <Company>MFF UK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Danilo MARCHETTI</cp:lastModifiedBy>
  <cp:revision>3</cp:revision>
  <cp:lastPrinted>2024-06-20T16:27:00Z</cp:lastPrinted>
  <dcterms:created xsi:type="dcterms:W3CDTF">2025-05-05T13:36:00Z</dcterms:created>
  <dcterms:modified xsi:type="dcterms:W3CDTF">2025-05-05T13:37:00Z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f03f5251672c1c1ef0335a80d9f634da303f6ecf325900a10ddfbe95c141bdba</vt:lpwstr>
  </property>
</Properties>
</file>