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92BF" w14:textId="77777777" w:rsidR="00B23199" w:rsidRDefault="00D214BE">
      <w:pPr>
        <w:pStyle w:val="Heading1"/>
      </w:pPr>
      <w:r w:rsidRPr="00D214BE">
        <w:t>Preliminary results o</w:t>
      </w:r>
      <w:r w:rsidR="00877A3B">
        <w:t>n</w:t>
      </w:r>
      <w:r w:rsidRPr="00D214BE">
        <w:t xml:space="preserve"> the new ternary intermetallic compound Cu</w:t>
      </w:r>
      <w:r w:rsidRPr="00D214BE">
        <w:rPr>
          <w:vertAlign w:val="subscript"/>
        </w:rPr>
        <w:t>5</w:t>
      </w:r>
      <w:r w:rsidRPr="00D214BE">
        <w:t>(</w:t>
      </w:r>
      <w:proofErr w:type="spellStart"/>
      <w:r w:rsidRPr="00D214BE">
        <w:t>As,Sb</w:t>
      </w:r>
      <w:proofErr w:type="spellEnd"/>
      <w:r w:rsidRPr="00D214BE">
        <w:t>)</w:t>
      </w:r>
      <w:r w:rsidRPr="00D214BE">
        <w:rPr>
          <w:vertAlign w:val="subscript"/>
        </w:rPr>
        <w:t>2</w:t>
      </w:r>
      <w:r w:rsidRPr="00D214BE">
        <w:t xml:space="preserve"> in the Cu-As-Sb system </w:t>
      </w:r>
    </w:p>
    <w:p w14:paraId="71DB90C9" w14:textId="77777777" w:rsidR="007F1EF7" w:rsidRPr="00B75354" w:rsidRDefault="007F1EF7" w:rsidP="00D74DE7">
      <w:pPr>
        <w:pStyle w:val="Heading2"/>
        <w:rPr>
          <w:sz w:val="22"/>
          <w:szCs w:val="32"/>
          <w:lang w:val="it-IT"/>
        </w:rPr>
      </w:pPr>
      <w:r w:rsidRPr="00B75354">
        <w:rPr>
          <w:sz w:val="22"/>
          <w:szCs w:val="32"/>
          <w:u w:val="single"/>
          <w:lang w:val="it-IT"/>
        </w:rPr>
        <w:t>M. Mödlinger</w:t>
      </w:r>
      <w:r w:rsidRPr="00B75354">
        <w:rPr>
          <w:sz w:val="22"/>
          <w:szCs w:val="32"/>
          <w:u w:val="single"/>
          <w:vertAlign w:val="superscript"/>
          <w:lang w:val="it-IT"/>
        </w:rPr>
        <w:t>1</w:t>
      </w:r>
      <w:r w:rsidRPr="00B75354">
        <w:rPr>
          <w:sz w:val="22"/>
          <w:szCs w:val="32"/>
          <w:lang w:val="it-IT"/>
        </w:rPr>
        <w:t>, Alessia Provino</w:t>
      </w:r>
      <w:r w:rsidRPr="00B75354">
        <w:rPr>
          <w:sz w:val="22"/>
          <w:szCs w:val="32"/>
          <w:vertAlign w:val="superscript"/>
          <w:lang w:val="it-IT"/>
        </w:rPr>
        <w:t>1</w:t>
      </w:r>
      <w:r w:rsidRPr="00B75354">
        <w:rPr>
          <w:sz w:val="22"/>
          <w:szCs w:val="32"/>
          <w:lang w:val="it-IT"/>
        </w:rPr>
        <w:t>, Pavlo Solokha</w:t>
      </w:r>
      <w:r w:rsidRPr="00B75354">
        <w:rPr>
          <w:sz w:val="22"/>
          <w:szCs w:val="32"/>
          <w:vertAlign w:val="superscript"/>
          <w:lang w:val="it-IT"/>
        </w:rPr>
        <w:t>1</w:t>
      </w:r>
      <w:r w:rsidRPr="00B75354">
        <w:rPr>
          <w:sz w:val="22"/>
          <w:szCs w:val="32"/>
          <w:lang w:val="it-IT"/>
        </w:rPr>
        <w:t>, Serena De Negri</w:t>
      </w:r>
      <w:r w:rsidRPr="00B75354">
        <w:rPr>
          <w:sz w:val="22"/>
          <w:szCs w:val="32"/>
          <w:vertAlign w:val="superscript"/>
          <w:lang w:val="it-IT"/>
        </w:rPr>
        <w:t>1</w:t>
      </w:r>
      <w:r w:rsidRPr="00B75354">
        <w:rPr>
          <w:sz w:val="22"/>
          <w:szCs w:val="32"/>
          <w:lang w:val="it-IT"/>
        </w:rPr>
        <w:t>, Federico Caglieris</w:t>
      </w:r>
      <w:r w:rsidRPr="00B75354">
        <w:rPr>
          <w:sz w:val="22"/>
          <w:szCs w:val="32"/>
          <w:vertAlign w:val="superscript"/>
          <w:lang w:val="it-IT"/>
        </w:rPr>
        <w:t>2,3</w:t>
      </w:r>
      <w:r w:rsidRPr="00B75354">
        <w:rPr>
          <w:sz w:val="22"/>
          <w:szCs w:val="32"/>
          <w:lang w:val="it-IT"/>
        </w:rPr>
        <w:t xml:space="preserve">, </w:t>
      </w:r>
      <w:r w:rsidR="00D74DE7" w:rsidRPr="00B75354">
        <w:rPr>
          <w:sz w:val="22"/>
          <w:szCs w:val="32"/>
          <w:lang w:val="it-IT"/>
        </w:rPr>
        <w:tab/>
      </w:r>
      <w:r w:rsidR="00D74DE7" w:rsidRPr="00B75354">
        <w:rPr>
          <w:sz w:val="22"/>
          <w:szCs w:val="32"/>
          <w:lang w:val="it-IT"/>
        </w:rPr>
        <w:tab/>
      </w:r>
      <w:r w:rsidRPr="00B75354">
        <w:rPr>
          <w:sz w:val="22"/>
          <w:szCs w:val="32"/>
          <w:lang w:val="it-IT"/>
        </w:rPr>
        <w:t>Cristina Bernini</w:t>
      </w:r>
      <w:r w:rsidRPr="00B75354">
        <w:rPr>
          <w:sz w:val="22"/>
          <w:szCs w:val="32"/>
          <w:vertAlign w:val="superscript"/>
          <w:lang w:val="it-IT"/>
        </w:rPr>
        <w:t>2</w:t>
      </w:r>
      <w:r w:rsidRPr="00B75354">
        <w:rPr>
          <w:sz w:val="22"/>
          <w:szCs w:val="32"/>
          <w:lang w:val="it-IT"/>
        </w:rPr>
        <w:t>, Pietro Manfrinetti</w:t>
      </w:r>
      <w:r w:rsidRPr="00B75354">
        <w:rPr>
          <w:sz w:val="22"/>
          <w:szCs w:val="32"/>
          <w:vertAlign w:val="superscript"/>
          <w:lang w:val="it-IT"/>
        </w:rPr>
        <w:t>1,2</w:t>
      </w:r>
    </w:p>
    <w:p w14:paraId="0F4E6256" w14:textId="77777777" w:rsidR="007F1EF7" w:rsidRDefault="007F1EF7" w:rsidP="007F1EF7">
      <w:pPr>
        <w:pStyle w:val="Heading3"/>
      </w:pPr>
      <w:r w:rsidRPr="007F1EF7">
        <w:rPr>
          <w:vertAlign w:val="superscript"/>
        </w:rPr>
        <w:t xml:space="preserve">1 </w:t>
      </w:r>
      <w:r>
        <w:t>Department of Chemistry, University of Genoa, Via Dodecaneso 31, 16146 Genoa, Italy</w:t>
      </w:r>
      <w:r w:rsidR="00D214BE">
        <w:t xml:space="preserve">, </w:t>
      </w:r>
      <w:r w:rsidRPr="007F1EF7">
        <w:rPr>
          <w:vertAlign w:val="superscript"/>
        </w:rPr>
        <w:t>2</w:t>
      </w:r>
      <w:r>
        <w:t xml:space="preserve"> Institute SPIN-CNR, Corso F. M. Perrone 24, 16152 Genova Genoa, Italy</w:t>
      </w:r>
      <w:r w:rsidR="00D214BE">
        <w:t xml:space="preserve">, </w:t>
      </w:r>
      <w:r w:rsidRPr="007F1EF7">
        <w:rPr>
          <w:vertAlign w:val="superscript"/>
        </w:rPr>
        <w:t>3</w:t>
      </w:r>
      <w:r>
        <w:t xml:space="preserve"> Department of Physics, University of Genoa, Via Dodecaneso 33, 16146 Genoa, Italy </w:t>
      </w:r>
    </w:p>
    <w:p w14:paraId="4D1F45B3" w14:textId="77777777" w:rsidR="00D214BE" w:rsidRPr="00D214BE" w:rsidRDefault="00A02222" w:rsidP="00D214BE">
      <w:pPr>
        <w:jc w:val="center"/>
        <w:rPr>
          <w:i/>
          <w:iCs/>
          <w:lang w:eastAsia="cs-CZ"/>
        </w:rPr>
      </w:pPr>
      <w:hyperlink r:id="rId7" w:history="1">
        <w:r w:rsidRPr="003C69C3">
          <w:rPr>
            <w:rStyle w:val="Hyperlink"/>
            <w:i/>
            <w:iCs/>
            <w:lang w:eastAsia="cs-CZ"/>
          </w:rPr>
          <w:t>marianne.moedlinger@edu.unige.it</w:t>
        </w:r>
      </w:hyperlink>
      <w:r>
        <w:rPr>
          <w:i/>
          <w:iCs/>
          <w:lang w:eastAsia="cs-CZ"/>
        </w:rPr>
        <w:t xml:space="preserve"> </w:t>
      </w:r>
    </w:p>
    <w:p w14:paraId="43C1B04E" w14:textId="77777777" w:rsidR="00B23199" w:rsidRDefault="00821F6E" w:rsidP="003D4F8A">
      <w:pPr>
        <w:pStyle w:val="Heading3"/>
        <w:jc w:val="both"/>
        <w:rPr>
          <w:sz w:val="18"/>
          <w:szCs w:val="18"/>
        </w:rPr>
      </w:pPr>
      <w:r>
        <w:rPr>
          <w:lang w:eastAsia="de-DE"/>
        </w:rPr>
        <w:br/>
      </w:r>
    </w:p>
    <w:p w14:paraId="789576BA" w14:textId="77777777" w:rsidR="000707C4" w:rsidRDefault="00D214BE" w:rsidP="00D214BE">
      <w:r w:rsidRPr="00D214BE">
        <w:t xml:space="preserve">Studying the ternary system Cu-As-Sb, the new intermetallic </w:t>
      </w:r>
      <w:r>
        <w:t>compound</w:t>
      </w:r>
      <w:r w:rsidRPr="00D214BE">
        <w:t xml:space="preserve"> Cu</w:t>
      </w:r>
      <w:r w:rsidRPr="00D214BE">
        <w:rPr>
          <w:vertAlign w:val="subscript"/>
        </w:rPr>
        <w:t>5</w:t>
      </w:r>
      <w:r w:rsidRPr="00D214BE">
        <w:t>(</w:t>
      </w:r>
      <w:proofErr w:type="spellStart"/>
      <w:r w:rsidRPr="00D214BE">
        <w:t>As</w:t>
      </w:r>
      <w:r>
        <w:t>,</w:t>
      </w:r>
      <w:r w:rsidRPr="00D214BE">
        <w:t>Sb</w:t>
      </w:r>
      <w:proofErr w:type="spellEnd"/>
      <w:r w:rsidRPr="00D214BE">
        <w:t>)</w:t>
      </w:r>
      <w:r w:rsidRPr="00D214BE">
        <w:rPr>
          <w:vertAlign w:val="subscript"/>
        </w:rPr>
        <w:t>2</w:t>
      </w:r>
      <w:r w:rsidRPr="00D214BE">
        <w:t xml:space="preserve"> has been identified. In this study, we present structural results based on single crystal and powd</w:t>
      </w:r>
      <w:r w:rsidR="00B75354">
        <w:t>er X-ray diffraction data. Formation and thermal stability have been probed by</w:t>
      </w:r>
      <w:r w:rsidRPr="00D214BE">
        <w:t xml:space="preserve"> Differential Thermal Analysis (DTA) and Differential Sca</w:t>
      </w:r>
      <w:r w:rsidR="00B75354">
        <w:t>nning Calorimetry (DSC). M</w:t>
      </w:r>
      <w:r w:rsidRPr="00D214BE">
        <w:t>etallographic and chemical a</w:t>
      </w:r>
      <w:r w:rsidR="00B75354">
        <w:t>nalysis (</w:t>
      </w:r>
      <w:r w:rsidR="00E97879">
        <w:t>SEM-EDXS) were performed</w:t>
      </w:r>
      <w:r w:rsidRPr="00D214BE">
        <w:t xml:space="preserve"> for providing information on the microstructure and the chemical composition of the intermetallic compound. </w:t>
      </w:r>
    </w:p>
    <w:p w14:paraId="18F8A7F9" w14:textId="5AA0671A" w:rsidR="003E49A8" w:rsidRDefault="00B71C4B" w:rsidP="00D214BE">
      <w:r w:rsidRPr="00D214BE">
        <w:t>A composition</w:t>
      </w:r>
      <w:r>
        <w:t>al</w:t>
      </w:r>
      <w:r w:rsidRPr="00D214BE">
        <w:t xml:space="preserve"> range of Cu (</w:t>
      </w:r>
      <w:r w:rsidRPr="000707C4">
        <w:t>68.9-71.9</w:t>
      </w:r>
      <w:r>
        <w:t xml:space="preserve"> </w:t>
      </w:r>
      <w:r w:rsidRPr="00D214BE">
        <w:t>at%), As (</w:t>
      </w:r>
      <w:r w:rsidRPr="000707C4">
        <w:t>23.2-28.6</w:t>
      </w:r>
      <w:r>
        <w:t xml:space="preserve"> </w:t>
      </w:r>
      <w:r w:rsidRPr="00D214BE">
        <w:t>at%) and Sb (</w:t>
      </w:r>
      <w:r w:rsidRPr="00D74DE7">
        <w:t>2.4-5.1 at%)</w:t>
      </w:r>
      <w:r w:rsidRPr="00D214BE">
        <w:t xml:space="preserve"> has been</w:t>
      </w:r>
      <w:r>
        <w:t xml:space="preserve"> fou</w:t>
      </w:r>
      <w:r w:rsidR="006A6F83">
        <w:t>nd for this ternary compound</w:t>
      </w:r>
      <w:r>
        <w:t>.</w:t>
      </w:r>
      <w:r w:rsidRPr="00D214BE">
        <w:t xml:space="preserve"> </w:t>
      </w:r>
      <w:r>
        <w:t>Similarly to the pure binary Cu</w:t>
      </w:r>
      <w:r w:rsidRPr="00A02222">
        <w:rPr>
          <w:vertAlign w:val="subscript"/>
        </w:rPr>
        <w:t>5</w:t>
      </w:r>
      <w:r>
        <w:rPr>
          <w:vertAlign w:val="subscript"/>
        </w:rPr>
        <w:t>-x</w:t>
      </w:r>
      <w:r>
        <w:t>As</w:t>
      </w:r>
      <w:r w:rsidRPr="00A02222">
        <w:rPr>
          <w:vertAlign w:val="subscript"/>
        </w:rPr>
        <w:t>2</w:t>
      </w:r>
      <w:r>
        <w:t xml:space="preserve"> , </w:t>
      </w:r>
      <w:r w:rsidR="006A6F83">
        <w:t>t</w:t>
      </w:r>
      <w:r w:rsidR="00D214BE" w:rsidRPr="00D214BE">
        <w:t xml:space="preserve">he </w:t>
      </w:r>
      <w:r w:rsidR="000707C4">
        <w:t>new</w:t>
      </w:r>
      <w:r w:rsidR="006A6F83">
        <w:t xml:space="preserve"> phase was also </w:t>
      </w:r>
      <w:r w:rsidR="00FD7DFE">
        <w:t>found</w:t>
      </w:r>
      <w:r w:rsidR="006A6F83">
        <w:t xml:space="preserve"> t</w:t>
      </w:r>
      <w:r w:rsidR="00D214BE" w:rsidRPr="00D214BE">
        <w:t xml:space="preserve">o crystallize </w:t>
      </w:r>
      <w:r w:rsidR="006A6F83">
        <w:t xml:space="preserve">also </w:t>
      </w:r>
      <w:r w:rsidR="00D214BE" w:rsidRPr="00D214BE">
        <w:t xml:space="preserve">in the </w:t>
      </w:r>
      <w:r w:rsidR="000D5B01">
        <w:t xml:space="preserve">orthorhombic </w:t>
      </w:r>
      <w:r w:rsidR="000707C4">
        <w:t>Mg</w:t>
      </w:r>
      <w:r w:rsidR="000707C4" w:rsidRPr="000707C4">
        <w:rPr>
          <w:vertAlign w:val="subscript"/>
        </w:rPr>
        <w:t>5</w:t>
      </w:r>
      <w:r w:rsidR="000707C4">
        <w:t>Ga</w:t>
      </w:r>
      <w:r w:rsidR="000707C4" w:rsidRPr="000707C4">
        <w:rPr>
          <w:vertAlign w:val="subscript"/>
        </w:rPr>
        <w:t>2</w:t>
      </w:r>
      <w:r w:rsidR="00D214BE" w:rsidRPr="00D214BE">
        <w:t>-type (</w:t>
      </w:r>
      <w:r w:rsidR="000707C4">
        <w:t>oI28</w:t>
      </w:r>
      <w:r w:rsidR="00D214BE" w:rsidRPr="000707C4">
        <w:t xml:space="preserve">, </w:t>
      </w:r>
      <w:proofErr w:type="spellStart"/>
      <w:r w:rsidR="000707C4" w:rsidRPr="006A6F83">
        <w:rPr>
          <w:i/>
        </w:rPr>
        <w:t>Ibam</w:t>
      </w:r>
      <w:proofErr w:type="spellEnd"/>
      <w:r w:rsidR="00D74DE7">
        <w:t xml:space="preserve"> n. </w:t>
      </w:r>
      <w:r w:rsidR="000707C4" w:rsidRPr="000707C4">
        <w:t>72</w:t>
      </w:r>
      <w:r w:rsidR="00D214BE" w:rsidRPr="000707C4">
        <w:t>) [</w:t>
      </w:r>
      <w:r w:rsidR="000707C4" w:rsidRPr="000707C4">
        <w:t>1]</w:t>
      </w:r>
      <w:r w:rsidR="006A6F83">
        <w:t xml:space="preserve">. Like the binary parent, forming peritectically and existing in between 709-300 °C [2], </w:t>
      </w:r>
      <w:r w:rsidR="004476B5">
        <w:t>it also forms peritectically and</w:t>
      </w:r>
      <w:r w:rsidR="006A6F83">
        <w:t xml:space="preserve"> is</w:t>
      </w:r>
      <w:r w:rsidR="000707C4">
        <w:t xml:space="preserve"> a </w:t>
      </w:r>
      <w:r w:rsidR="00877A3B">
        <w:t xml:space="preserve">high-temperature </w:t>
      </w:r>
      <w:r w:rsidR="004476B5">
        <w:t>phase.</w:t>
      </w:r>
      <w:r w:rsidR="003C19CF">
        <w:t xml:space="preserve"> </w:t>
      </w:r>
      <w:r w:rsidR="003C19CF" w:rsidRPr="00D214BE">
        <w:t xml:space="preserve">The lattice parameters have been detected in </w:t>
      </w:r>
      <w:r w:rsidR="003C19CF">
        <w:t>the</w:t>
      </w:r>
      <w:r w:rsidR="003C19CF" w:rsidRPr="00D214BE">
        <w:t xml:space="preserve"> range of </w:t>
      </w:r>
      <w:r w:rsidR="003C19CF" w:rsidRPr="003E49A8">
        <w:t>a</w:t>
      </w:r>
      <w:r w:rsidR="003C19CF">
        <w:t xml:space="preserve"> = </w:t>
      </w:r>
      <w:r w:rsidR="003C19CF" w:rsidRPr="003E49A8">
        <w:t>5.968-5.977(1)</w:t>
      </w:r>
      <w:r w:rsidR="003C19CF">
        <w:t xml:space="preserve"> </w:t>
      </w:r>
      <w:r w:rsidR="003C19CF" w:rsidRPr="00A02222">
        <w:t>Å</w:t>
      </w:r>
      <w:r w:rsidR="003C19CF" w:rsidRPr="003E49A8">
        <w:t>; b</w:t>
      </w:r>
      <w:r w:rsidR="003C19CF">
        <w:t xml:space="preserve"> = </w:t>
      </w:r>
      <w:r w:rsidR="003C19CF" w:rsidRPr="003E49A8">
        <w:t>11.55-11.565(3)</w:t>
      </w:r>
      <w:r w:rsidR="003C19CF">
        <w:t xml:space="preserve"> </w:t>
      </w:r>
      <w:r w:rsidR="003C19CF" w:rsidRPr="00A02222">
        <w:t>Å</w:t>
      </w:r>
      <w:r w:rsidR="003C19CF" w:rsidRPr="003E49A8">
        <w:t>; c</w:t>
      </w:r>
      <w:r w:rsidR="003C19CF">
        <w:t xml:space="preserve"> = </w:t>
      </w:r>
      <w:r w:rsidR="003C19CF" w:rsidRPr="003E49A8">
        <w:t>5.530-5.573(3)</w:t>
      </w:r>
      <w:r w:rsidR="003C19CF">
        <w:t xml:space="preserve"> </w:t>
      </w:r>
      <w:r w:rsidR="003C19CF" w:rsidRPr="00A02222">
        <w:t>Å</w:t>
      </w:r>
      <w:r w:rsidR="003C19CF">
        <w:t xml:space="preserve"> for the high-temperature Mg</w:t>
      </w:r>
      <w:r w:rsidR="003C19CF" w:rsidRPr="000707C4">
        <w:rPr>
          <w:vertAlign w:val="subscript"/>
        </w:rPr>
        <w:t>5</w:t>
      </w:r>
      <w:r w:rsidR="003C19CF">
        <w:t>Ga</w:t>
      </w:r>
      <w:r w:rsidR="003C19CF" w:rsidRPr="000707C4">
        <w:rPr>
          <w:vertAlign w:val="subscript"/>
        </w:rPr>
        <w:t>2</w:t>
      </w:r>
      <w:r w:rsidR="003C19CF" w:rsidRPr="00D214BE">
        <w:t>-type</w:t>
      </w:r>
      <w:r w:rsidR="003C19CF">
        <w:t xml:space="preserve">. </w:t>
      </w:r>
      <w:r w:rsidR="00294A86">
        <w:t>A structural change to a primitive cubic structure likely happens on lowering the temperature and before decomposing</w:t>
      </w:r>
      <w:r w:rsidR="003C19CF" w:rsidRPr="003C19CF">
        <w:t xml:space="preserve"> </w:t>
      </w:r>
      <w:r w:rsidR="003C19CF">
        <w:t>into Cu</w:t>
      </w:r>
      <w:r w:rsidR="003C19CF" w:rsidRPr="00877A3B">
        <w:rPr>
          <w:vertAlign w:val="subscript"/>
        </w:rPr>
        <w:t>3-x</w:t>
      </w:r>
      <w:r w:rsidR="003C19CF">
        <w:t>As and Sb. T</w:t>
      </w:r>
      <w:r w:rsidR="00D74DE7">
        <w:t xml:space="preserve">he low-temperature </w:t>
      </w:r>
      <w:r w:rsidR="000D5B01">
        <w:t xml:space="preserve">cubic </w:t>
      </w:r>
      <w:r w:rsidR="00D74DE7">
        <w:t xml:space="preserve">phase is currently under investigation; preliminary results show a </w:t>
      </w:r>
      <w:r w:rsidR="003C19CF">
        <w:t xml:space="preserve">lattice parameter of a= 7.465 (1) </w:t>
      </w:r>
      <w:r w:rsidR="003C19CF" w:rsidRPr="00A02222">
        <w:t>Å</w:t>
      </w:r>
      <w:r w:rsidR="003C19CF">
        <w:t>.</w:t>
      </w:r>
    </w:p>
    <w:p w14:paraId="1650AC3D" w14:textId="77777777" w:rsidR="00D214BE" w:rsidRDefault="00D214BE">
      <w:r w:rsidRPr="00D214BE">
        <w:t>Some physical properties (electrical resistivity and magnetic susceptib</w:t>
      </w:r>
      <w:r w:rsidR="000D5B01">
        <w:t>ility) have been measured on polycrystalline bulk samples</w:t>
      </w:r>
      <w:r w:rsidRPr="00D214BE">
        <w:t xml:space="preserve"> </w:t>
      </w:r>
      <w:r w:rsidR="000D5B01">
        <w:t xml:space="preserve">of </w:t>
      </w:r>
      <w:r w:rsidR="00A76E0F">
        <w:t xml:space="preserve">rhombic </w:t>
      </w:r>
      <w:r w:rsidR="000D5B01" w:rsidRPr="00D214BE">
        <w:t>Cu</w:t>
      </w:r>
      <w:r w:rsidR="000D5B01" w:rsidRPr="00D214BE">
        <w:rPr>
          <w:vertAlign w:val="subscript"/>
        </w:rPr>
        <w:t>5</w:t>
      </w:r>
      <w:r w:rsidR="000D5B01" w:rsidRPr="00D214BE">
        <w:t>(</w:t>
      </w:r>
      <w:proofErr w:type="spellStart"/>
      <w:r w:rsidR="000D5B01" w:rsidRPr="00D214BE">
        <w:t>As</w:t>
      </w:r>
      <w:r w:rsidR="000D5B01">
        <w:t>,</w:t>
      </w:r>
      <w:r w:rsidR="000D5B01" w:rsidRPr="00D214BE">
        <w:t>Sb</w:t>
      </w:r>
      <w:proofErr w:type="spellEnd"/>
      <w:r w:rsidR="000D5B01" w:rsidRPr="00D214BE">
        <w:t>)</w:t>
      </w:r>
      <w:r w:rsidR="000D5B01" w:rsidRPr="00D214BE">
        <w:rPr>
          <w:vertAlign w:val="subscript"/>
        </w:rPr>
        <w:t>2</w:t>
      </w:r>
      <w:r w:rsidR="000D5B01">
        <w:t xml:space="preserve"> retained at room temperature, as metastable phase, by quenching. </w:t>
      </w:r>
      <w:r w:rsidRPr="00D214BE">
        <w:t>We have found that is a good metal with electrical resistivity</w:t>
      </w:r>
      <w:r w:rsidR="000D5B01">
        <w:t xml:space="preserve"> decreasing monotonically with</w:t>
      </w:r>
      <w:r w:rsidR="003E49A8">
        <w:t xml:space="preserve"> decreasing </w:t>
      </w:r>
      <w:r w:rsidR="000D5B01">
        <w:t xml:space="preserve">the </w:t>
      </w:r>
      <w:r w:rsidR="003E49A8">
        <w:t>temperature</w:t>
      </w:r>
      <w:r w:rsidRPr="00D214BE">
        <w:t>.</w:t>
      </w:r>
    </w:p>
    <w:p w14:paraId="2FEC5D27" w14:textId="77777777" w:rsidR="00B23199" w:rsidRDefault="00000000">
      <w:pPr>
        <w:jc w:val="center"/>
      </w:pPr>
      <w:r>
        <w:pict w14:anchorId="44D5F6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94997">
        <w:rPr>
          <w:noProof/>
          <w:lang w:val="en-US" w:eastAsia="en-US"/>
        </w:rPr>
        <w:drawing>
          <wp:inline distT="0" distB="0" distL="0" distR="0" wp14:anchorId="5F692002" wp14:editId="5EFDE642">
            <wp:extent cx="2813050" cy="215265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BE7577" w14:textId="77777777" w:rsidR="00B23199" w:rsidRDefault="00821F6E">
      <w:pPr>
        <w:pStyle w:val="Heading6"/>
      </w:pPr>
      <w:r w:rsidRPr="00F7032F">
        <w:rPr>
          <w:b/>
          <w:sz w:val="18"/>
          <w:szCs w:val="20"/>
        </w:rPr>
        <w:t>Figure 1</w:t>
      </w:r>
      <w:r w:rsidRPr="00F7032F">
        <w:rPr>
          <w:sz w:val="18"/>
          <w:szCs w:val="20"/>
        </w:rPr>
        <w:t xml:space="preserve">. </w:t>
      </w:r>
      <w:r w:rsidR="00F7032F" w:rsidRPr="00F7032F">
        <w:rPr>
          <w:sz w:val="18"/>
          <w:szCs w:val="20"/>
        </w:rPr>
        <w:t>Resistivity of the new Cu</w:t>
      </w:r>
      <w:r w:rsidR="00F7032F" w:rsidRPr="00F7032F">
        <w:rPr>
          <w:sz w:val="18"/>
          <w:szCs w:val="20"/>
          <w:vertAlign w:val="subscript"/>
        </w:rPr>
        <w:t>5</w:t>
      </w:r>
      <w:r w:rsidR="00F7032F" w:rsidRPr="00F7032F">
        <w:rPr>
          <w:sz w:val="18"/>
          <w:szCs w:val="20"/>
        </w:rPr>
        <w:t>(</w:t>
      </w:r>
      <w:proofErr w:type="spellStart"/>
      <w:r w:rsidR="00F7032F" w:rsidRPr="00F7032F">
        <w:rPr>
          <w:sz w:val="18"/>
          <w:szCs w:val="20"/>
        </w:rPr>
        <w:t>As,Sb</w:t>
      </w:r>
      <w:proofErr w:type="spellEnd"/>
      <w:r w:rsidR="00F7032F" w:rsidRPr="00F7032F">
        <w:rPr>
          <w:sz w:val="18"/>
          <w:szCs w:val="20"/>
        </w:rPr>
        <w:t>)</w:t>
      </w:r>
      <w:r w:rsidR="00F7032F" w:rsidRPr="00F7032F">
        <w:rPr>
          <w:sz w:val="18"/>
          <w:szCs w:val="20"/>
          <w:vertAlign w:val="subscript"/>
        </w:rPr>
        <w:t>2</w:t>
      </w:r>
      <w:r w:rsidR="00F7032F" w:rsidRPr="00F7032F">
        <w:rPr>
          <w:sz w:val="18"/>
          <w:szCs w:val="20"/>
        </w:rPr>
        <w:t xml:space="preserve"> intermetallic compound.</w:t>
      </w:r>
    </w:p>
    <w:p w14:paraId="3AAD16F8" w14:textId="77777777" w:rsidR="00B23199" w:rsidRDefault="00B23199">
      <w:pPr>
        <w:rPr>
          <w:lang w:eastAsia="cs-CZ"/>
        </w:rPr>
      </w:pPr>
    </w:p>
    <w:p w14:paraId="1D56FF8A" w14:textId="77777777" w:rsidR="00F7032F" w:rsidRDefault="00F7032F">
      <w:pPr>
        <w:rPr>
          <w:lang w:eastAsia="cs-CZ"/>
        </w:rPr>
      </w:pPr>
    </w:p>
    <w:p w14:paraId="2D9603A3" w14:textId="77777777" w:rsidR="003E49A8" w:rsidRDefault="003E49A8" w:rsidP="003E49A8">
      <w:pPr>
        <w:pStyle w:val="Heading4"/>
      </w:pPr>
      <w:r>
        <w:t xml:space="preserve">[1] Pavlyuk, N., </w:t>
      </w:r>
      <w:proofErr w:type="spellStart"/>
      <w:r>
        <w:t>Dmytriv</w:t>
      </w:r>
      <w:proofErr w:type="spellEnd"/>
      <w:r>
        <w:t xml:space="preserve">, G., Pavlyuk, V. </w:t>
      </w:r>
      <w:r w:rsidRPr="00A76E0F">
        <w:rPr>
          <w:i/>
        </w:rPr>
        <w:t>et al</w:t>
      </w:r>
      <w:r>
        <w:t xml:space="preserve">. </w:t>
      </w:r>
      <w:r w:rsidRPr="00A76E0F">
        <w:t xml:space="preserve"> </w:t>
      </w:r>
      <w:r w:rsidRPr="00B75354">
        <w:rPr>
          <w:i/>
          <w:iCs/>
          <w:lang w:val="it-IT"/>
        </w:rPr>
        <w:t xml:space="preserve">J. </w:t>
      </w:r>
      <w:proofErr w:type="spellStart"/>
      <w:r w:rsidRPr="00B75354">
        <w:rPr>
          <w:i/>
          <w:iCs/>
          <w:lang w:val="it-IT"/>
        </w:rPr>
        <w:t>Phase</w:t>
      </w:r>
      <w:proofErr w:type="spellEnd"/>
      <w:r w:rsidRPr="00B75354">
        <w:rPr>
          <w:i/>
          <w:iCs/>
          <w:lang w:val="it-IT"/>
        </w:rPr>
        <w:t xml:space="preserve"> </w:t>
      </w:r>
      <w:proofErr w:type="spellStart"/>
      <w:r w:rsidRPr="00B75354">
        <w:rPr>
          <w:i/>
          <w:iCs/>
          <w:lang w:val="it-IT"/>
        </w:rPr>
        <w:t>Equilib</w:t>
      </w:r>
      <w:proofErr w:type="spellEnd"/>
      <w:r w:rsidRPr="00B75354">
        <w:rPr>
          <w:i/>
          <w:iCs/>
          <w:lang w:val="it-IT"/>
        </w:rPr>
        <w:t xml:space="preserve">. </w:t>
      </w:r>
      <w:proofErr w:type="spellStart"/>
      <w:r w:rsidRPr="00B75354">
        <w:rPr>
          <w:i/>
          <w:iCs/>
          <w:lang w:val="it-IT"/>
        </w:rPr>
        <w:t>Diffus</w:t>
      </w:r>
      <w:proofErr w:type="spellEnd"/>
      <w:r w:rsidRPr="00B75354">
        <w:rPr>
          <w:lang w:val="it-IT"/>
        </w:rPr>
        <w:t xml:space="preserve">. </w:t>
      </w:r>
      <w:r w:rsidRPr="00B75354">
        <w:rPr>
          <w:b/>
          <w:bCs w:val="0"/>
          <w:lang w:val="it-IT"/>
        </w:rPr>
        <w:t>43</w:t>
      </w:r>
      <w:r w:rsidRPr="00B75354">
        <w:rPr>
          <w:lang w:val="it-IT"/>
        </w:rPr>
        <w:t xml:space="preserve"> </w:t>
      </w:r>
      <w:r w:rsidR="00A76E0F">
        <w:rPr>
          <w:lang w:val="it-IT"/>
        </w:rPr>
        <w:t>(2022) pp. 458-470</w:t>
      </w:r>
      <w:r w:rsidRPr="00B75354">
        <w:rPr>
          <w:lang w:val="it-IT"/>
        </w:rPr>
        <w:t xml:space="preserve">. </w:t>
      </w:r>
      <w:hyperlink r:id="rId9" w:history="1">
        <w:r w:rsidRPr="003C69C3">
          <w:rPr>
            <w:rStyle w:val="Hyperlink"/>
          </w:rPr>
          <w:t>https://doi.org/10.1007/s11669-022-00985-2</w:t>
        </w:r>
      </w:hyperlink>
      <w:r>
        <w:t xml:space="preserve"> </w:t>
      </w:r>
    </w:p>
    <w:p w14:paraId="6F164806" w14:textId="77777777" w:rsidR="003E49A8" w:rsidRDefault="003E49A8" w:rsidP="003E49A8">
      <w:pPr>
        <w:pStyle w:val="Heading4"/>
      </w:pPr>
      <w:r>
        <w:t>[2] Subraman</w:t>
      </w:r>
      <w:r w:rsidR="00A76E0F">
        <w:t>ian, P.R., Laughlin, D.E</w:t>
      </w:r>
      <w:r>
        <w:t xml:space="preserve">. </w:t>
      </w:r>
      <w:r w:rsidRPr="003E49A8">
        <w:rPr>
          <w:i/>
          <w:iCs/>
        </w:rPr>
        <w:t>Bulletin of Alloy Phase Diagrams</w:t>
      </w:r>
      <w:r>
        <w:t xml:space="preserve"> </w:t>
      </w:r>
      <w:r w:rsidRPr="003E49A8">
        <w:rPr>
          <w:b/>
          <w:bCs w:val="0"/>
        </w:rPr>
        <w:t>9</w:t>
      </w:r>
      <w:r>
        <w:t xml:space="preserve"> </w:t>
      </w:r>
      <w:r w:rsidR="00A76E0F">
        <w:t xml:space="preserve">(1988) </w:t>
      </w:r>
      <w:r>
        <w:t xml:space="preserve">pp. 605-618. </w:t>
      </w:r>
      <w:hyperlink r:id="rId10" w:history="1">
        <w:r w:rsidRPr="003C69C3">
          <w:rPr>
            <w:rStyle w:val="Hyperlink"/>
          </w:rPr>
          <w:t>https://doi.org/10.1007/BF02881964</w:t>
        </w:r>
      </w:hyperlink>
      <w:r>
        <w:t xml:space="preserve"> </w:t>
      </w:r>
    </w:p>
    <w:sectPr w:rsidR="003E49A8" w:rsidSect="00E16601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3BADC" w14:textId="77777777" w:rsidR="00FE201F" w:rsidRDefault="00FE201F">
      <w:pPr>
        <w:spacing w:after="0"/>
      </w:pPr>
      <w:r>
        <w:separator/>
      </w:r>
    </w:p>
  </w:endnote>
  <w:endnote w:type="continuationSeparator" w:id="0">
    <w:p w14:paraId="26094B07" w14:textId="77777777" w:rsidR="00FE201F" w:rsidRDefault="00FE20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A2C6" w14:textId="77777777" w:rsidR="00B23199" w:rsidRDefault="00821F6E">
    <w:pPr>
      <w:pStyle w:val="Footer"/>
    </w:pPr>
    <w:r>
      <w:t>Acta Cryst. (2025). A81, e1</w:t>
    </w:r>
  </w:p>
  <w:p w14:paraId="5A5C5773" w14:textId="77777777" w:rsidR="00B23199" w:rsidRDefault="00B2319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CB49" w14:textId="77777777" w:rsidR="00FE201F" w:rsidRDefault="00FE201F">
      <w:pPr>
        <w:spacing w:after="0"/>
      </w:pPr>
      <w:r>
        <w:separator/>
      </w:r>
    </w:p>
  </w:footnote>
  <w:footnote w:type="continuationSeparator" w:id="0">
    <w:p w14:paraId="314B5171" w14:textId="77777777" w:rsidR="00FE201F" w:rsidRDefault="00FE20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EB4E" w14:textId="0835BE95" w:rsidR="00B23199" w:rsidRDefault="00821F6E">
    <w:pPr>
      <w:tabs>
        <w:tab w:val="center" w:pos="4703"/>
        <w:tab w:val="right" w:pos="9406"/>
      </w:tabs>
    </w:pPr>
    <w:r>
      <w:rPr>
        <w:b/>
        <w:bCs/>
      </w:rPr>
      <w:t>MS</w:t>
    </w:r>
    <w:r w:rsidR="00FD7DFE">
      <w:rPr>
        <w:b/>
        <w:bCs/>
      </w:rPr>
      <w:t xml:space="preserve"> 13</w:t>
    </w:r>
    <w:r>
      <w:tab/>
    </w:r>
    <w:proofErr w:type="spellStart"/>
    <w:r>
      <w:rPr>
        <w:b/>
        <w:bCs/>
      </w:rPr>
      <w:t>Microsymposium</w:t>
    </w:r>
    <w:proofErr w:type="spellEnd"/>
    <w:r w:rsidR="00FD7DFE">
      <w:rPr>
        <w:b/>
        <w:bCs/>
      </w:rPr>
      <w:t xml:space="preserve"> 13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199"/>
    <w:rsid w:val="000707C4"/>
    <w:rsid w:val="000A47DF"/>
    <w:rsid w:val="000D5B01"/>
    <w:rsid w:val="001F1B92"/>
    <w:rsid w:val="00294A86"/>
    <w:rsid w:val="003C19CF"/>
    <w:rsid w:val="003D4F8A"/>
    <w:rsid w:val="003E49A8"/>
    <w:rsid w:val="004476B5"/>
    <w:rsid w:val="004A2E2A"/>
    <w:rsid w:val="005175A8"/>
    <w:rsid w:val="005B1899"/>
    <w:rsid w:val="005B7CC6"/>
    <w:rsid w:val="005E7743"/>
    <w:rsid w:val="006A6F83"/>
    <w:rsid w:val="007F1EF7"/>
    <w:rsid w:val="00821F6E"/>
    <w:rsid w:val="00874F66"/>
    <w:rsid w:val="00877A3B"/>
    <w:rsid w:val="0098361F"/>
    <w:rsid w:val="00A02222"/>
    <w:rsid w:val="00A76E0F"/>
    <w:rsid w:val="00B23199"/>
    <w:rsid w:val="00B71C4B"/>
    <w:rsid w:val="00B75354"/>
    <w:rsid w:val="00CC79FA"/>
    <w:rsid w:val="00D214BE"/>
    <w:rsid w:val="00D74DE7"/>
    <w:rsid w:val="00D94997"/>
    <w:rsid w:val="00E16601"/>
    <w:rsid w:val="00E97879"/>
    <w:rsid w:val="00F7032F"/>
    <w:rsid w:val="00FB72F6"/>
    <w:rsid w:val="00FD7DFE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A95FA6"/>
  <w15:docId w15:val="{360ED719-753F-4F0D-9C3D-962AF349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rsid w:val="00E16601"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E16601"/>
    <w:pPr>
      <w:spacing w:after="140" w:line="276" w:lineRule="auto"/>
    </w:pPr>
  </w:style>
  <w:style w:type="paragraph" w:styleId="List">
    <w:name w:val="List"/>
    <w:basedOn w:val="BodyText"/>
    <w:rsid w:val="00E16601"/>
    <w:rPr>
      <w:rFonts w:cs="Lohit Devanagari"/>
    </w:rPr>
  </w:style>
  <w:style w:type="paragraph" w:styleId="Caption">
    <w:name w:val="caption"/>
    <w:basedOn w:val="Normal"/>
    <w:qFormat/>
    <w:rsid w:val="00E16601"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16601"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  <w:rsid w:val="00E16601"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07C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70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ne.moedlinger@edu.unig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07/BF02881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669-022-00985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3FAB5-1946-44CA-9C82-E1F7878E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reviewer 2</cp:lastModifiedBy>
  <cp:revision>3</cp:revision>
  <dcterms:created xsi:type="dcterms:W3CDTF">2025-05-21T23:20:00Z</dcterms:created>
  <dcterms:modified xsi:type="dcterms:W3CDTF">2025-05-22T08:22:00Z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