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E75A" w14:textId="3C83120D" w:rsidR="003C77A6" w:rsidRDefault="008A7DF9">
      <w:pPr>
        <w:pStyle w:val="Titre1"/>
      </w:pPr>
      <w:r>
        <w:t>Mn-Based NASICON: correlation between synthesis method, morphology, and conductivity</w:t>
      </w:r>
    </w:p>
    <w:p w14:paraId="7D375011" w14:textId="5E81846A" w:rsidR="003C77A6" w:rsidRPr="00C4771C" w:rsidRDefault="00C4771C">
      <w:pPr>
        <w:pStyle w:val="Titre2"/>
        <w:rPr>
          <w:sz w:val="22"/>
          <w:szCs w:val="22"/>
        </w:rPr>
      </w:pPr>
      <w:r w:rsidRPr="00C4771C">
        <w:rPr>
          <w:sz w:val="22"/>
          <w:szCs w:val="22"/>
        </w:rPr>
        <w:t>L. Chayal</w:t>
      </w:r>
      <w:r w:rsidRPr="00C4771C">
        <w:rPr>
          <w:sz w:val="22"/>
          <w:szCs w:val="22"/>
          <w:vertAlign w:val="superscript"/>
        </w:rPr>
        <w:t>1</w:t>
      </w:r>
      <w:r w:rsidRPr="00C4771C">
        <w:rPr>
          <w:sz w:val="22"/>
          <w:szCs w:val="22"/>
        </w:rPr>
        <w:t>, S. El Arni</w:t>
      </w:r>
      <w:r w:rsidRPr="00C4771C">
        <w:rPr>
          <w:sz w:val="22"/>
          <w:szCs w:val="22"/>
          <w:vertAlign w:val="superscript"/>
        </w:rPr>
        <w:t>1</w:t>
      </w:r>
      <w:r w:rsidRPr="00C4771C">
        <w:rPr>
          <w:sz w:val="22"/>
          <w:szCs w:val="22"/>
        </w:rPr>
        <w:t>, M. Saadi</w:t>
      </w:r>
      <w:r w:rsidRPr="00C4771C">
        <w:rPr>
          <w:sz w:val="22"/>
          <w:szCs w:val="22"/>
          <w:vertAlign w:val="superscript"/>
        </w:rPr>
        <w:t>1</w:t>
      </w:r>
      <w:r w:rsidRPr="00C4771C">
        <w:rPr>
          <w:sz w:val="22"/>
          <w:szCs w:val="22"/>
        </w:rPr>
        <w:t>, A. Assani</w:t>
      </w:r>
      <w:r w:rsidRPr="00C4771C">
        <w:rPr>
          <w:sz w:val="22"/>
          <w:szCs w:val="22"/>
          <w:vertAlign w:val="superscript"/>
        </w:rPr>
        <w:t>1</w:t>
      </w:r>
      <w:r w:rsidRPr="00C4771C">
        <w:rPr>
          <w:sz w:val="22"/>
          <w:szCs w:val="22"/>
        </w:rPr>
        <w:t>, L. Bih</w:t>
      </w:r>
      <w:r w:rsidRPr="00C4771C">
        <w:rPr>
          <w:sz w:val="22"/>
          <w:szCs w:val="22"/>
          <w:vertAlign w:val="superscript"/>
        </w:rPr>
        <w:t>2</w:t>
      </w:r>
      <w:r w:rsidRPr="00C4771C">
        <w:rPr>
          <w:sz w:val="22"/>
          <w:szCs w:val="22"/>
        </w:rPr>
        <w:t>, J. Ma</w:t>
      </w:r>
      <w:r w:rsidRPr="00C4771C">
        <w:rPr>
          <w:sz w:val="22"/>
          <w:szCs w:val="22"/>
          <w:vertAlign w:val="superscript"/>
        </w:rPr>
        <w:t>3</w:t>
      </w:r>
      <w:r w:rsidRPr="00C4771C">
        <w:rPr>
          <w:sz w:val="22"/>
          <w:szCs w:val="22"/>
        </w:rPr>
        <w:t>, and M. Hadouchi</w:t>
      </w:r>
      <w:bookmarkStart w:id="0" w:name="_Hlk197549650"/>
      <w:r w:rsidR="00DD42D6" w:rsidRPr="00C4771C">
        <w:rPr>
          <w:sz w:val="22"/>
          <w:szCs w:val="22"/>
          <w:vertAlign w:val="superscript"/>
        </w:rPr>
        <w:t>1</w:t>
      </w:r>
      <w:bookmarkEnd w:id="0"/>
    </w:p>
    <w:p w14:paraId="4E079D5A" w14:textId="36D17D2C" w:rsidR="003C77A6" w:rsidRDefault="00DD42D6">
      <w:pPr>
        <w:pStyle w:val="Titre3"/>
      </w:pPr>
      <w:r>
        <w:rPr>
          <w:vertAlign w:val="superscript"/>
        </w:rPr>
        <w:t>1</w:t>
      </w:r>
      <w:r w:rsidR="00C4771C" w:rsidRPr="00C4771C">
        <w:t xml:space="preserve">Laboratoire de </w:t>
      </w:r>
      <w:proofErr w:type="spellStart"/>
      <w:r w:rsidR="00C4771C" w:rsidRPr="00C4771C">
        <w:t>Chimie</w:t>
      </w:r>
      <w:proofErr w:type="spellEnd"/>
      <w:r w:rsidR="00C4771C" w:rsidRPr="00C4771C">
        <w:t xml:space="preserve"> </w:t>
      </w:r>
      <w:proofErr w:type="spellStart"/>
      <w:r w:rsidR="00C4771C" w:rsidRPr="00C4771C">
        <w:t>Appliquée</w:t>
      </w:r>
      <w:proofErr w:type="spellEnd"/>
      <w:r w:rsidR="00C4771C" w:rsidRPr="00C4771C">
        <w:t xml:space="preserve"> des </w:t>
      </w:r>
      <w:proofErr w:type="spellStart"/>
      <w:r w:rsidR="00C4771C" w:rsidRPr="00C4771C">
        <w:t>Matériaux</w:t>
      </w:r>
      <w:proofErr w:type="spellEnd"/>
      <w:r w:rsidR="00C4771C" w:rsidRPr="00C4771C">
        <w:t xml:space="preserve">, Centre des Sciences des </w:t>
      </w:r>
      <w:proofErr w:type="spellStart"/>
      <w:r w:rsidR="00C4771C" w:rsidRPr="00C4771C">
        <w:t>Matériaux</w:t>
      </w:r>
      <w:proofErr w:type="spellEnd"/>
      <w:r w:rsidR="00C4771C" w:rsidRPr="00C4771C">
        <w:t xml:space="preserve">, Faculty of Science, Mohammed V University in Rabat, Avenue Ibn </w:t>
      </w:r>
      <w:proofErr w:type="spellStart"/>
      <w:r w:rsidR="00C4771C" w:rsidRPr="00C4771C">
        <w:t>Battouta</w:t>
      </w:r>
      <w:proofErr w:type="spellEnd"/>
      <w:r w:rsidR="00C4771C" w:rsidRPr="00C4771C">
        <w:t>, Rabat, Morocco</w:t>
      </w:r>
      <w:r>
        <w:t xml:space="preserve">, </w:t>
      </w:r>
      <w:r>
        <w:rPr>
          <w:vertAlign w:val="superscript"/>
        </w:rPr>
        <w:t>2</w:t>
      </w:r>
      <w:r w:rsidR="00C4771C" w:rsidRPr="00C4771C">
        <w:t xml:space="preserve"> Laboratory of Sciences and Professions of the Engineer, Materials and Processes Department ENSAM-Meknes Marjane II, Moulay Ismail University, El Mansour, Meknes P.O. Box 15290, Morocco</w:t>
      </w:r>
      <w:r w:rsidR="00C4771C">
        <w:t>,</w:t>
      </w:r>
      <w:r w:rsidR="00C4771C" w:rsidRPr="00C4771C">
        <w:t xml:space="preserve"> </w:t>
      </w:r>
      <w:r w:rsidR="00E8455A" w:rsidRPr="00E8455A">
        <w:rPr>
          <w:vertAlign w:val="superscript"/>
        </w:rPr>
        <w:t>3</w:t>
      </w:r>
      <w:r w:rsidR="00C4771C" w:rsidRPr="00C4771C">
        <w:t>Shanghai Key Laboratory for R&amp;D and Application of Metallic Functional Materials, Institute of New Energy for Vehicles, School of Materials Science and Engineering, Tongji University, Shanghai 201804, China</w:t>
      </w:r>
    </w:p>
    <w:p w14:paraId="152C653B" w14:textId="0BA460CA" w:rsidR="003C77A6" w:rsidRDefault="00DD42D6">
      <w:pPr>
        <w:pStyle w:val="Titre3"/>
        <w:rPr>
          <w:sz w:val="18"/>
          <w:szCs w:val="18"/>
        </w:rPr>
      </w:pPr>
      <w:r>
        <w:t xml:space="preserve">Email of communicating </w:t>
      </w:r>
      <w:r w:rsidR="00D7100B" w:rsidRPr="00D7100B">
        <w:t>m.hadouchi@um5r.ac.ma</w:t>
      </w:r>
      <w:r>
        <w:rPr>
          <w:lang w:eastAsia="de-DE"/>
        </w:rPr>
        <w:br/>
      </w:r>
    </w:p>
    <w:p w14:paraId="6334529C" w14:textId="43ECF110" w:rsidR="003C77A6" w:rsidRDefault="00126808" w:rsidP="00C4771C">
      <w:r w:rsidRPr="00126808">
        <w:t>Sodium-ion batteries (SIBs) are seen as a sustainable alternative to lithium-ion batteries (LIBs). This is due to several factors: the low cost and earth abundance of sodium, and the comparable electrochemical properties of SIBs and LIBs. The advancement of SIBs technology necessitates the development of novel, high-performance electrode materials utilizing earth-abundant elements. Furthermore, optimizing experimental methodologies, e.g., particle design, doping</w:t>
      </w:r>
      <w:r w:rsidR="00BA3444">
        <w:t>,</w:t>
      </w:r>
      <w:r w:rsidRPr="00126808">
        <w:t xml:space="preserve"> and carbon coating is crucial to enhance the electrochemical properties of the electrode materials</w:t>
      </w:r>
      <w:r w:rsidR="00F35B4C">
        <w:t xml:space="preserve"> </w:t>
      </w:r>
      <w:r w:rsidR="00F35B4C">
        <w:fldChar w:fldCharType="begin" w:fldLock="1"/>
      </w:r>
      <w:r w:rsidR="00F35B4C">
        <w:instrText>ADDIN CSL_CITATION {"citationItems":[{"id":"ITEM-1","itemData":{"DOI":"10.1016/j.ensm.2021.07.040","ISSN":"24058297","abstract":"The exploitation of high energy and high power densities cathode materials for sodium ion batteries is a challenge. Na-super-ionic-conductor (NASICON) Na4MnV(PO4)3 is one of promising high-performance and low-cost cathode materials, however, still suffers from not reaching the theoretical capacity, low rate capability, and poor cycling stability. In this work, we deploy a novel sodium-deficient NASICON fluorinated phosphate cathode material for sodium ion batteries which demonstrates, notably, high energy and high power densities concomitant with high sodium diffusion kinetics. The enhanced performance of this novel Na3.85</w:instrText>
      </w:r>
      <w:r w:rsidR="00F35B4C">
        <w:rPr>
          <w:rFonts w:ascii="Segoe UI Emoji" w:hAnsi="Segoe UI Emoji" w:cs="Segoe UI Emoji"/>
        </w:rPr>
        <w:instrText>⬜</w:instrText>
      </w:r>
      <w:r w:rsidR="00F35B4C">
        <w:instrText xml:space="preserve">0.15MnV(PO3.95F0.05)3 cathode was evidenced by demonstrating a relatively high energy density of </w:instrText>
      </w:r>
      <w:r w:rsidR="00F35B4C">
        <w:rPr>
          <w:rFonts w:ascii="Cambria Math" w:hAnsi="Cambria Math" w:cs="Cambria Math"/>
        </w:rPr>
        <w:instrText>∼</w:instrText>
      </w:r>
      <w:r w:rsidR="00F35B4C">
        <w:instrText>380 Wh kg−1 at low rate with much improved rate capability compared to non-doped Na4MnV(PO4)3, and long cycling life over 2000 cycles at high current rates. The structural investigation during battery operation using in situ x-ray diffraction (XRD) reveals bi-phase mechanism with high structural reversibility. The combined XRD and 23Na nuclear magnetic resonance (NMR) analyses demonstrate that the sodium extraction/insertion from Na2 is faster than Na1 site. These findings open promising prospects for unlocking of high energy and high power densities of NASICON phosphate materials by fluorine substitution towards high-performance sodium ion batteries.","author":[{"dropping-particle":"","family":"Hou","given":"Jingrong","non-dropping-particle":"","parse-names":false,"suffix":""},{"dropping-particle":"","family":"Hadouchi","given":"Mohammed","non-dropping-particle":"","parse-names":false,"suffix":""},{"dropping-particle":"","family":"Sui","given":"Lijun","non-dropping-particle":"","parse-names":false,"suffix":""},{"dropping-particle":"","family":"Liu","given":"Jie","non-dropping-particle":"","parse-names":false,"suffix":""},{"dropping-particle":"","family":"Tang","given":"Mingxue","non-dropping-particle":"","parse-names":false,"suffix":""},{"dropping-particle":"","family":"Kan","given":"Wang Hay","non-dropping-particle":"","parse-names":false,"suffix":""},{"dropping-particle":"","family":"Avdeev","given":"Maxim","non-dropping-particle":"","parse-names":false,"suffix":""},{"dropping-particle":"","family":"Zhong","given":"Guiming","non-dropping-particle":"","parse-names":false,"suffix":""},{"dropping-particle":"","family":"Liao","given":"Yi Kai","non-dropping-particle":"","parse-names":false,"suffix":""},{"dropping-particle":"","family":"Lai","given":"Yu Hong","non-dropping-particle":"","parse-names":false,"suffix":""},{"dropping-particle":"","family":"Chu","given":"Ying Hao","non-dropping-particle":"","parse-names":false,"suffix":""},{"dropping-particle":"","family":"Lin","given":"Hong Ji","non-dropping-particle":"","parse-names":false,"suffix":""},{"dropping-particle":"Te","family":"Chen","given":"Chien","non-dropping-particle":"","parse-names":false,"suffix":""},{"dropping-particle":"","family":"Hu","given":"Zhiwei","non-dropping-particle":"","parse-names":false,"suffix":""},{"dropping-particle":"","family":"Huang","given":"Yunhui","non-dropping-particle":"","parse-names":false,"suffix":""},{"dropping-particle":"","family":"Ma","given":"Jiwei","non-dropping-particle":"","parse-names":false,"suffix":""}],"container-title":"Energy Storage Materials","id":"ITEM-1","issue":"May","issued":{"date-parts":[["2021"]]},"page":"307-316","publisher":"Elsevier B.V.","title":"Unlocking fast and reversible sodium intercalation in NASICON Na4MnV(PO4)3 by fluorine substitution","type":"article-journal","volume":"42"},"uris":["http://www.mendeley.com/documents/?uuid=e28656a3-19d0-4820-bcef-182b5a8c8fe8"]}],"mendeley":{"formattedCitation":"[1]","plainTextFormattedCitation":"[1]","previouslyFormattedCitation":"[1]"},"properties":{"noteIndex":0},"schema":"https://github.com/citation-style-language/schema/raw/master/csl-citation.json"}</w:instrText>
      </w:r>
      <w:r w:rsidR="00F35B4C">
        <w:fldChar w:fldCharType="separate"/>
      </w:r>
      <w:r w:rsidR="00F35B4C" w:rsidRPr="00F35B4C">
        <w:rPr>
          <w:noProof/>
        </w:rPr>
        <w:t>[1]</w:t>
      </w:r>
      <w:r w:rsidR="00F35B4C">
        <w:fldChar w:fldCharType="end"/>
      </w:r>
      <w:r w:rsidRPr="00126808">
        <w:t>. In recent decades, NASICON phosphates with general formula Na</w:t>
      </w:r>
      <w:r w:rsidRPr="008A7DF9">
        <w:rPr>
          <w:vertAlign w:val="subscript"/>
        </w:rPr>
        <w:t>3+x</w:t>
      </w:r>
      <w:r w:rsidRPr="00126808">
        <w:t>MnM(PO</w:t>
      </w:r>
      <w:r w:rsidR="00BA3444">
        <w:rPr>
          <w:vertAlign w:val="subscript"/>
        </w:rPr>
        <w:t>4</w:t>
      </w:r>
      <w:r w:rsidRPr="00126808">
        <w:t>)</w:t>
      </w:r>
      <w:r w:rsidR="00BA3444">
        <w:rPr>
          <w:vertAlign w:val="subscript"/>
        </w:rPr>
        <w:t>3</w:t>
      </w:r>
      <w:r w:rsidRPr="00126808">
        <w:t xml:space="preserve"> (M = transition metal) ha</w:t>
      </w:r>
      <w:r w:rsidR="00BD266D">
        <w:t>ve</w:t>
      </w:r>
      <w:r w:rsidRPr="00126808">
        <w:t xml:space="preserve"> been intensively researched, especially as cathode material owing to the environmental-friendly and cost-effective of Mn, as well as the high redox voltage of Mn</w:t>
      </w:r>
      <w:r w:rsidRPr="008A7DF9">
        <w:rPr>
          <w:vertAlign w:val="superscript"/>
        </w:rPr>
        <w:t>2+/3+</w:t>
      </w:r>
      <w:r w:rsidRPr="00126808">
        <w:t xml:space="preserve"> (3.6 V) and Mn</w:t>
      </w:r>
      <w:r w:rsidRPr="008A7DF9">
        <w:rPr>
          <w:vertAlign w:val="superscript"/>
        </w:rPr>
        <w:t>3+ /4+</w:t>
      </w:r>
      <w:r w:rsidRPr="00126808">
        <w:t xml:space="preserve"> (4.0 V)</w:t>
      </w:r>
      <w:r w:rsidR="00F35B4C">
        <w:t xml:space="preserve"> </w:t>
      </w:r>
      <w:r w:rsidR="00F35B4C">
        <w:fldChar w:fldCharType="begin" w:fldLock="1"/>
      </w:r>
      <w:r w:rsidR="00F35B4C">
        <w:instrText>ADDIN CSL_CITATION {"citationItems":[{"id":"ITEM-1","itemData":{"DOI":"10.1016/j.pmatsci.2023.101128","ISSN":"00796425","abstract":"Sodium-ion batteries (SIBs) have emerged as the most promising energy storage devices for large-scale grid and electric vehicle applications. This is because of the natural abundance, high availability, and cheap resources of Na. Since the electrochemical performance of the battery is heavily dependent on the capacity, storage reversibility and structural stability of the cathode, various materials have been explored for SIB cathode. Among them, NASICON-framework oxides have shown immense potential owing to the 3D open-framework structure, which remains stable upon the extraction/insertion of large sodium ions. Besides, the [PO4]3- units introduce a strong inductive effect, resulting in higher redox potential compared to other layered oxides. Nevertheless, the poor electronic and ionic conductivities are the major drawbacks of these materials. Various compositions are reported, and several advanced processing methods are employed to overcome these challenges. This review discusses the experimental and theoretical studies performed to establish the storage mechanism and sodium diffusion pathways inside the NASICON-structured oxides. Particular emphasis has been given to the multiple strategies used to understand the correlations between the structure, chemistry, processing, and underlying mechanism in these electrodes, which eventually affect the energy density and cycling performance of batteries. Moreover, this article also reviews the work done in evaluating the performance of full sodium-ion battery cells utilizing NASICON-structured cathode and other materials as an anode.","author":[{"dropping-particle":"","family":"Thirupathi","given":"Raghunayakula","non-dropping-particle":"","parse-names":false,"suffix":""},{"dropping-particle":"","family":"Kumari","given":"Vandana","non-dropping-particle":"","parse-names":false,"suffix":""},{"dropping-particle":"","family":"Chakrabarty","given":"Sumanta","non-dropping-particle":"","parse-names":false,"suffix":""},{"dropping-particle":"","family":"Omar","given":"Shobit","non-dropping-particle":"","parse-names":false,"suffix":""}],"container-title":"Progress in Materials Science","id":"ITEM-1","issue":"April","issued":{"date-parts":[["2023"]]},"page":"101128","publisher":"Elsevier Ltd","title":"Recent progress and prospects of NASICON framework electrodes for Na-ion batteries","type":"article-journal","volume":"137"},"uris":["http://www.mendeley.com/documents/?uuid=86f2b174-5108-44bf-abde-30776af3657e"]}],"mendeley":{"formattedCitation":"[2]","plainTextFormattedCitation":"[2]","previouslyFormattedCitation":"[2]"},"properties":{"noteIndex":0},"schema":"https://github.com/citation-style-language/schema/raw/master/csl-citation.json"}</w:instrText>
      </w:r>
      <w:r w:rsidR="00F35B4C">
        <w:fldChar w:fldCharType="separate"/>
      </w:r>
      <w:r w:rsidR="00F35B4C" w:rsidRPr="00F35B4C">
        <w:rPr>
          <w:noProof/>
        </w:rPr>
        <w:t>[2]</w:t>
      </w:r>
      <w:r w:rsidR="00F35B4C">
        <w:fldChar w:fldCharType="end"/>
      </w:r>
      <w:r w:rsidRPr="00126808">
        <w:t xml:space="preserve">. In our </w:t>
      </w:r>
      <w:r w:rsidR="00BD266D">
        <w:t>work</w:t>
      </w:r>
      <w:r w:rsidRPr="00126808">
        <w:t>, we presented the synthesis, structure and conductivity of an earth abundant Mn/Fe-based NASICON phosphate, Na</w:t>
      </w:r>
      <w:r w:rsidRPr="008A7DF9">
        <w:rPr>
          <w:vertAlign w:val="subscript"/>
        </w:rPr>
        <w:t>4</w:t>
      </w:r>
      <w:proofErr w:type="gramStart"/>
      <w:r w:rsidRPr="00126808">
        <w:t>MnFe(</w:t>
      </w:r>
      <w:proofErr w:type="gramEnd"/>
      <w:r w:rsidRPr="00126808">
        <w:t>PO</w:t>
      </w:r>
      <w:r w:rsidRPr="008A7DF9">
        <w:rPr>
          <w:vertAlign w:val="subscript"/>
        </w:rPr>
        <w:t>4</w:t>
      </w:r>
      <w:r w:rsidRPr="00126808">
        <w:t>)</w:t>
      </w:r>
      <w:r w:rsidRPr="008A7DF9">
        <w:rPr>
          <w:vertAlign w:val="subscript"/>
        </w:rPr>
        <w:t>3</w:t>
      </w:r>
      <w:r w:rsidR="00BA3444">
        <w:rPr>
          <w:vertAlign w:val="subscript"/>
        </w:rPr>
        <w:t xml:space="preserve"> </w:t>
      </w:r>
      <w:r w:rsidR="00BA3444">
        <w:t>(NMFP)</w:t>
      </w:r>
      <w:r w:rsidRPr="00126808">
        <w:t>. This material was successfully synthesized by solution-assisted solid-state reaction</w:t>
      </w:r>
      <w:r w:rsidR="00CE1D9D">
        <w:t xml:space="preserve"> (SS)</w:t>
      </w:r>
      <w:r w:rsidRPr="00126808">
        <w:t>, sol-gel</w:t>
      </w:r>
      <w:r w:rsidR="00CE1D9D">
        <w:t xml:space="preserve"> (SG)</w:t>
      </w:r>
      <w:r w:rsidRPr="00126808">
        <w:t xml:space="preserve"> and </w:t>
      </w:r>
      <w:proofErr w:type="spellStart"/>
      <w:r w:rsidRPr="00126808">
        <w:t>Pechini</w:t>
      </w:r>
      <w:proofErr w:type="spellEnd"/>
      <w:r w:rsidRPr="00126808">
        <w:t xml:space="preserve"> methods</w:t>
      </w:r>
      <w:r w:rsidR="00CE1D9D">
        <w:t xml:space="preserve"> (P)</w:t>
      </w:r>
      <w:r w:rsidRPr="00126808">
        <w:t>.</w:t>
      </w:r>
      <w:r w:rsidR="00C4771C">
        <w:t xml:space="preserve"> </w:t>
      </w:r>
      <w:r w:rsidRPr="00126808">
        <w:t>From refined X-ray diffraction data, the prepared phosphate found to crystallize in trigonal symmetry with space group R</w:t>
      </w:r>
      <w:r w:rsidR="00C4771C">
        <w:t>-3c</w:t>
      </w:r>
      <w:r w:rsidRPr="00126808">
        <w:t xml:space="preserve">. The synthesis-related effects on microstructure and conductivity were examined using scanning electron microscopy (SEM), atomic force microscopy (AFM) and impedance measurements. The smaller particle size and regular distribution of the powder were achieved through the </w:t>
      </w:r>
      <w:proofErr w:type="spellStart"/>
      <w:r w:rsidRPr="00126808">
        <w:t>Pechini</w:t>
      </w:r>
      <w:proofErr w:type="spellEnd"/>
      <w:r w:rsidRPr="00126808">
        <w:t xml:space="preserve"> route, resulting in a dense pellet with enhanced grain boundary conductivity</w:t>
      </w:r>
      <w:r w:rsidR="00CC32A6">
        <w:t xml:space="preserve"> (Table.1)</w:t>
      </w:r>
      <w:r w:rsidRPr="00126808">
        <w:t>. This contributes significantly to the total conductivity of the material, demonstrating the profound influence of the synthesis method on conductivity. Additionally, this compound shows low activation energy below 90 °C, suggesting its potential as a promising candidate for future energy storage applications.</w:t>
      </w:r>
    </w:p>
    <w:p w14:paraId="7A160AC2" w14:textId="62CD63C6" w:rsidR="00CC32A6" w:rsidRPr="00DD42D6" w:rsidRDefault="00CC32A6" w:rsidP="00CC32A6">
      <w:pPr>
        <w:pStyle w:val="NormalWeb"/>
        <w:spacing w:before="0" w:beforeAutospacing="0" w:after="0" w:afterAutospacing="0"/>
        <w:jc w:val="center"/>
        <w:rPr>
          <w:sz w:val="20"/>
          <w:szCs w:val="20"/>
          <w:lang w:val="en-GB" w:eastAsia="de-DE"/>
        </w:rPr>
      </w:pPr>
      <w:r w:rsidRPr="00CC32A6">
        <w:rPr>
          <w:b/>
          <w:bCs/>
          <w:sz w:val="20"/>
          <w:szCs w:val="20"/>
          <w:lang w:val="en-GB" w:eastAsia="de-DE"/>
        </w:rPr>
        <w:t>Table 1.</w:t>
      </w:r>
      <w:r w:rsidRPr="00DD42D6">
        <w:rPr>
          <w:sz w:val="20"/>
          <w:szCs w:val="20"/>
          <w:lang w:val="en-GB" w:eastAsia="de-DE"/>
        </w:rPr>
        <w:t xml:space="preserve"> Conductivities of NMFP pellets at 30 °C and the relative density.</w:t>
      </w:r>
    </w:p>
    <w:p w14:paraId="7C79829C" w14:textId="77777777" w:rsidR="00CC32A6" w:rsidRPr="00CC32A6" w:rsidRDefault="00CC32A6" w:rsidP="00CC32A6">
      <w:pPr>
        <w:pStyle w:val="NormalWeb"/>
        <w:spacing w:before="0" w:beforeAutospacing="0" w:after="0" w:afterAutospacing="0"/>
        <w:jc w:val="center"/>
        <w:rPr>
          <w:sz w:val="20"/>
          <w:szCs w:val="20"/>
          <w:lang w:val="en-GB" w:eastAsia="de-DE"/>
        </w:rPr>
      </w:pPr>
    </w:p>
    <w:tbl>
      <w:tblPr>
        <w:tblW w:w="0" w:type="auto"/>
        <w:jc w:val="center"/>
        <w:tblLook w:val="04A0" w:firstRow="1" w:lastRow="0" w:firstColumn="1" w:lastColumn="0" w:noHBand="0" w:noVBand="1"/>
      </w:tblPr>
      <w:tblGrid>
        <w:gridCol w:w="1021"/>
        <w:gridCol w:w="1453"/>
        <w:gridCol w:w="1966"/>
        <w:gridCol w:w="1875"/>
        <w:gridCol w:w="1854"/>
      </w:tblGrid>
      <w:tr w:rsidR="00DD42D6" w:rsidRPr="00DD42D6" w14:paraId="5DA9F11B" w14:textId="77777777" w:rsidTr="00DD42D6">
        <w:trPr>
          <w:trHeight w:val="774"/>
          <w:jc w:val="center"/>
        </w:trPr>
        <w:tc>
          <w:tcPr>
            <w:tcW w:w="0" w:type="auto"/>
            <w:tcBorders>
              <w:top w:val="single" w:sz="4" w:space="0" w:color="auto"/>
              <w:bottom w:val="single" w:sz="4" w:space="0" w:color="auto"/>
            </w:tcBorders>
            <w:shd w:val="clear" w:color="auto" w:fill="auto"/>
            <w:vAlign w:val="center"/>
            <w:hideMark/>
          </w:tcPr>
          <w:p w14:paraId="6B382656" w14:textId="77777777"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b/>
                <w:bCs/>
                <w:color w:val="000000"/>
                <w:lang w:val="en-US" w:eastAsia="fr-FR"/>
              </w:rPr>
              <w:t>Pellets</w:t>
            </w:r>
          </w:p>
        </w:tc>
        <w:tc>
          <w:tcPr>
            <w:tcW w:w="0" w:type="auto"/>
            <w:tcBorders>
              <w:top w:val="single" w:sz="4" w:space="0" w:color="auto"/>
              <w:bottom w:val="single" w:sz="4" w:space="0" w:color="auto"/>
            </w:tcBorders>
            <w:shd w:val="clear" w:color="auto" w:fill="auto"/>
            <w:vAlign w:val="center"/>
            <w:hideMark/>
          </w:tcPr>
          <w:p w14:paraId="642398F1" w14:textId="4ACD6EE9"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b/>
                <w:bCs/>
                <w:color w:val="000000"/>
                <w:kern w:val="2"/>
                <w:lang w:val="en-US" w:eastAsia="fr-FR"/>
              </w:rPr>
              <w:t>σ</w:t>
            </w:r>
            <w:r w:rsidRPr="00DD42D6">
              <w:rPr>
                <w:rFonts w:ascii="Calibri" w:hAnsi="Calibri" w:cs="Calibri"/>
                <w:b/>
                <w:bCs/>
                <w:color w:val="000000"/>
                <w:kern w:val="2"/>
                <w:position w:val="-5"/>
                <w:vertAlign w:val="subscript"/>
                <w:lang w:val="en-US" w:eastAsia="fr-FR"/>
              </w:rPr>
              <w:t>G</w:t>
            </w:r>
            <w:r w:rsidRPr="00DD42D6">
              <w:rPr>
                <w:rFonts w:ascii="Calibri" w:hAnsi="Calibri" w:cs="Calibri"/>
                <w:b/>
                <w:bCs/>
                <w:color w:val="000000"/>
                <w:kern w:val="2"/>
                <w:lang w:val="en-US" w:eastAsia="fr-FR"/>
              </w:rPr>
              <w:t xml:space="preserve"> (S/cm) ×10</w:t>
            </w:r>
            <w:r w:rsidRPr="00DD42D6">
              <w:rPr>
                <w:rFonts w:ascii="Calibri" w:hAnsi="Calibri" w:cs="Calibri"/>
                <w:b/>
                <w:bCs/>
                <w:color w:val="000000"/>
                <w:kern w:val="2"/>
                <w:vertAlign w:val="superscript"/>
                <w:lang w:val="en-US" w:eastAsia="fr-FR"/>
              </w:rPr>
              <w:t>-7</w:t>
            </w:r>
          </w:p>
        </w:tc>
        <w:tc>
          <w:tcPr>
            <w:tcW w:w="0" w:type="auto"/>
            <w:tcBorders>
              <w:top w:val="single" w:sz="4" w:space="0" w:color="auto"/>
              <w:bottom w:val="single" w:sz="4" w:space="0" w:color="auto"/>
            </w:tcBorders>
            <w:shd w:val="clear" w:color="auto" w:fill="auto"/>
            <w:vAlign w:val="center"/>
            <w:hideMark/>
          </w:tcPr>
          <w:p w14:paraId="44AF3E60" w14:textId="6D4CF664"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b/>
                <w:bCs/>
                <w:color w:val="000000"/>
                <w:kern w:val="2"/>
                <w:lang w:val="en-US" w:eastAsia="fr-FR"/>
              </w:rPr>
              <w:t>σ</w:t>
            </w:r>
            <w:r w:rsidRPr="00DD42D6">
              <w:rPr>
                <w:rFonts w:ascii="Calibri" w:hAnsi="Calibri" w:cs="Calibri"/>
                <w:b/>
                <w:bCs/>
                <w:color w:val="000000"/>
                <w:kern w:val="2"/>
                <w:position w:val="-5"/>
                <w:vertAlign w:val="subscript"/>
                <w:lang w:val="en-US" w:eastAsia="fr-FR"/>
              </w:rPr>
              <w:t>GB</w:t>
            </w:r>
            <w:r w:rsidRPr="00DD42D6">
              <w:rPr>
                <w:rFonts w:ascii="Calibri" w:hAnsi="Calibri" w:cs="Calibri"/>
                <w:b/>
                <w:bCs/>
                <w:color w:val="000000"/>
                <w:kern w:val="2"/>
                <w:lang w:val="en-US" w:eastAsia="fr-FR"/>
              </w:rPr>
              <w:t xml:space="preserve"> (S/cm) ×10</w:t>
            </w:r>
            <w:r w:rsidRPr="00DD42D6">
              <w:rPr>
                <w:rFonts w:ascii="Calibri" w:hAnsi="Calibri" w:cs="Calibri"/>
                <w:b/>
                <w:bCs/>
                <w:color w:val="000000"/>
                <w:kern w:val="2"/>
                <w:vertAlign w:val="superscript"/>
                <w:lang w:val="en-US" w:eastAsia="fr-FR"/>
              </w:rPr>
              <w:t>-7</w:t>
            </w:r>
            <w:r w:rsidRPr="00DD42D6">
              <w:rPr>
                <w:rFonts w:ascii="Arial" w:hAnsi="Arial" w:cs="Arial"/>
                <w:color w:val="000000"/>
                <w:sz w:val="36"/>
                <w:szCs w:val="36"/>
                <w:lang w:val="fr-FR" w:eastAsia="fr-FR"/>
              </w:rPr>
              <w:fldChar w:fldCharType="begin"/>
            </w:r>
            <w:r w:rsidRPr="00DD42D6">
              <w:rPr>
                <w:rFonts w:ascii="Arial" w:hAnsi="Arial" w:cs="Arial"/>
                <w:color w:val="000000"/>
                <w:sz w:val="36"/>
                <w:szCs w:val="36"/>
                <w:lang w:val="fr-FR" w:eastAsia="fr-FR"/>
              </w:rPr>
              <w:instrText xml:space="preserve"> QUOTE </w:instrText>
            </w:r>
            <w:r w:rsidR="00FA11E7">
              <w:rPr>
                <w:color w:val="000000"/>
                <w:position w:val="-5"/>
              </w:rPr>
              <w:pict w14:anchorId="6FB61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efaultTabStop w:val=&quot;720&quot;/&gt;&lt;w:autoHyphenation/&gt;&lt;w:hyphenationZone w:val=&quot;425&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7A6&quot;/&gt;&lt;wsp:rsid wsp:val=&quot;00106531&quot;/&gt;&lt;wsp:rsid wsp:val=&quot;00126808&quot;/&gt;&lt;wsp:rsid wsp:val=&quot;00132D57&quot;/&gt;&lt;wsp:rsid wsp:val=&quot;001402B5&quot;/&gt;&lt;wsp:rsid wsp:val=&quot;002F178C&quot;/&gt;&lt;wsp:rsid wsp:val=&quot;002F392F&quot;/&gt;&lt;wsp:rsid wsp:val=&quot;003C77A6&quot;/&gt;&lt;wsp:rsid wsp:val=&quot;005F52A7&quot;/&gt;&lt;wsp:rsid wsp:val=&quot;00646598&quot;/&gt;&lt;wsp:rsid wsp:val=&quot;007178B0&quot;/&gt;&lt;wsp:rsid wsp:val=&quot;0080069E&quot;/&gt;&lt;wsp:rsid wsp:val=&quot;00885C09&quot;/&gt;&lt;wsp:rsid wsp:val=&quot;008A7DF9&quot;/&gt;&lt;wsp:rsid wsp:val=&quot;00930F06&quot;/&gt;&lt;wsp:rsid wsp:val=&quot;009878CF&quot;/&gt;&lt;wsp:rsid wsp:val=&quot;00A26FE3&quot;/&gt;&lt;wsp:rsid wsp:val=&quot;00B75540&quot;/&gt;&lt;wsp:rsid wsp:val=&quot;00C4771C&quot;/&gt;&lt;wsp:rsid wsp:val=&quot;00CC32A6&quot;/&gt;&lt;wsp:rsid wsp:val=&quot;00CE1D9D&quot;/&gt;&lt;wsp:rsid wsp:val=&quot;00CE26A9&quot;/&gt;&lt;wsp:rsid wsp:val=&quot;00E30A29&quot;/&gt;&lt;wsp:rsid wsp:val=&quot;00E8455A&quot;/&gt;&lt;wsp:rsid wsp:val=&quot;00F07CDB&quot;/&gt;&lt;wsp:rsid wsp:val=&quot;00F35B4C&quot;/&gt;&lt;wsp:rsid wsp:val=&quot;00F51E5B&quot;/&gt;&lt;/wsp:rsids&gt;&lt;/w:docPr&gt;&lt;w:body&gt;&lt;wx:sect&gt;&lt;w:p wsp:rsidR=&quot;00000000&quot; wsp:rsidRDefault=&quot;00106531&quot; wsp:rsidP=&quot;00106531&quot;&gt;&lt;m:oMathPara&gt;&lt;m:oMath&gt;&lt;m:sSup&gt;&lt;m:sSupPr&gt;&lt;m:ctrlPr&gt;&lt;w:rPr&gt;&lt;w:rFonts w:ascii=&quot;Cambria Math&quot; w:h-ansi=&quot;Cambria Math&quot; w:cs=&quot;Arial&quot;/&gt;&lt;wx:font wx:val=&quot;Cambria Math&quot;/&gt;&lt;w:b/&gt;&lt;w:b-cs/&gt;&lt;w:i/&gt;&lt;w:i-cs/&gt;&lt;w:color w:val=&quot;FFFFFF&quot;/&gt;&lt;w:kern w:val=&quot;2&quot;/&gt;&lt;w:sz w:val=&quot;24&quot;/&gt;&lt;w:sz-cs w:val=&quot;24&quot;/&gt;&lt;w:lang w:val=&quot;FR&quot; w:fareast=&quot;FR&quot;/&gt;&lt;/w:rPr&gt;&lt;/m:ctrlPr&gt;&lt;/m:sSupPr&gt;&lt;m:e&gt;&lt;m:r&gt;&lt;m:rPr&gt;&lt;m:sty m:val=&quot;b&quot;/&gt;&lt;/m:rPr&gt;&lt;w:rPr&gt;&lt;w:rFonts w:ascii=&quot;Cambria Math&quot; w:h-ansi=&quot;Cambria Math&quot; w:cs=&quot;Arial&quot;/&gt;&lt;wx:font wx:val=&quot;Cambria Math&quot;/&gt;&lt;w:b/&gt;&lt;w:b-cs/&gt;&lt;w:color w:val=&quot;FFFFFF&quot;/&gt;&lt;w:kern w:val=&quot;2&quot;/&gt;&lt;w:lang w:val=&quot;EN-US&quot; w:fareast=&quot;FR&quot;/&gt;&lt;/w:rPr&gt;&lt;m:t&gt;10&lt;/m:t&gt;&lt;/m:r&gt;&lt;/m:e&gt;&lt;m:sup&gt;&lt;m:r&gt;&lt;m:rPr&gt;&lt;m:sty m:val=&quot;b&quot;/&gt;&lt;/m:rPr&gt;&lt;w:rPr&gt;&lt;w:rFonts w:ascii=&quot;Cambria Math&quot; w:h-ansi=&quot;Cambria Math&quot; w:cs=&quot;Arial&quot;/&gt;&lt;wx:font wx:val=&quot;Cambria Math&quot;/&gt;&lt;w:b/&gt;&lt;w:b-cs/&gt;&lt;w:color w:val=&quot;FFFFFF&quot;/&gt;&lt;w:kern w:val=&quot;2&quot;/&gt;&lt;w:lang w:val=&quot;EN-US&quot; w:fareast=&quot;FR&quot;/&gt;&lt;/w:rPr&gt;&lt;m:t&gt;-7&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7" o:title="" chromakey="white"/>
                </v:shape>
              </w:pict>
            </w:r>
            <w:r w:rsidRPr="00DD42D6">
              <w:rPr>
                <w:rFonts w:ascii="Arial" w:hAnsi="Arial" w:cs="Arial"/>
                <w:color w:val="000000"/>
                <w:sz w:val="36"/>
                <w:szCs w:val="36"/>
                <w:lang w:val="fr-FR" w:eastAsia="fr-FR"/>
              </w:rPr>
              <w:instrText xml:space="preserve"> </w:instrText>
            </w:r>
            <w:r w:rsidRPr="00DD42D6">
              <w:rPr>
                <w:rFonts w:ascii="Arial" w:hAnsi="Arial" w:cs="Arial"/>
                <w:color w:val="000000"/>
                <w:sz w:val="36"/>
                <w:szCs w:val="36"/>
                <w:lang w:val="fr-FR" w:eastAsia="fr-FR"/>
              </w:rPr>
              <w:fldChar w:fldCharType="separate"/>
            </w:r>
            <w:r w:rsidR="00FA11E7">
              <w:rPr>
                <w:color w:val="000000"/>
                <w:position w:val="-5"/>
              </w:rPr>
              <w:pict w14:anchorId="05E6B1B8">
                <v:shape id="_x0000_i1026" type="#_x0000_t75" style="width:21.9pt;height:1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efaultTabStop w:val=&quot;720&quot;/&gt;&lt;w:autoHyphenation/&gt;&lt;w:hyphenationZone w:val=&quot;425&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7A6&quot;/&gt;&lt;wsp:rsid wsp:val=&quot;00106531&quot;/&gt;&lt;wsp:rsid wsp:val=&quot;00126808&quot;/&gt;&lt;wsp:rsid wsp:val=&quot;00132D57&quot;/&gt;&lt;wsp:rsid wsp:val=&quot;001402B5&quot;/&gt;&lt;wsp:rsid wsp:val=&quot;002F178C&quot;/&gt;&lt;wsp:rsid wsp:val=&quot;002F392F&quot;/&gt;&lt;wsp:rsid wsp:val=&quot;003C77A6&quot;/&gt;&lt;wsp:rsid wsp:val=&quot;005F52A7&quot;/&gt;&lt;wsp:rsid wsp:val=&quot;00646598&quot;/&gt;&lt;wsp:rsid wsp:val=&quot;007178B0&quot;/&gt;&lt;wsp:rsid wsp:val=&quot;0080069E&quot;/&gt;&lt;wsp:rsid wsp:val=&quot;00885C09&quot;/&gt;&lt;wsp:rsid wsp:val=&quot;008A7DF9&quot;/&gt;&lt;wsp:rsid wsp:val=&quot;00930F06&quot;/&gt;&lt;wsp:rsid wsp:val=&quot;009878CF&quot;/&gt;&lt;wsp:rsid wsp:val=&quot;00A26FE3&quot;/&gt;&lt;wsp:rsid wsp:val=&quot;00B75540&quot;/&gt;&lt;wsp:rsid wsp:val=&quot;00C4771C&quot;/&gt;&lt;wsp:rsid wsp:val=&quot;00CC32A6&quot;/&gt;&lt;wsp:rsid wsp:val=&quot;00CE1D9D&quot;/&gt;&lt;wsp:rsid wsp:val=&quot;00CE26A9&quot;/&gt;&lt;wsp:rsid wsp:val=&quot;00E30A29&quot;/&gt;&lt;wsp:rsid wsp:val=&quot;00E8455A&quot;/&gt;&lt;wsp:rsid wsp:val=&quot;00F07CDB&quot;/&gt;&lt;wsp:rsid wsp:val=&quot;00F35B4C&quot;/&gt;&lt;wsp:rsid wsp:val=&quot;00F51E5B&quot;/&gt;&lt;/wsp:rsids&gt;&lt;/w:docPr&gt;&lt;w:body&gt;&lt;wx:sect&gt;&lt;w:p wsp:rsidR=&quot;00000000&quot; wsp:rsidRDefault=&quot;00106531&quot; wsp:rsidP=&quot;00106531&quot;&gt;&lt;m:oMathPara&gt;&lt;m:oMath&gt;&lt;m:sSup&gt;&lt;m:sSupPr&gt;&lt;m:ctrlPr&gt;&lt;w:rPr&gt;&lt;w:rFonts w:ascii=&quot;Cambria Math&quot; w:h-ansi=&quot;Cambria Math&quot; w:cs=&quot;Arial&quot;/&gt;&lt;wx:font wx:val=&quot;Cambria Math&quot;/&gt;&lt;w:b/&gt;&lt;w:b-cs/&gt;&lt;w:i/&gt;&lt;w:i-cs/&gt;&lt;w:color w:val=&quot;FFFFFF&quot;/&gt;&lt;w:kern w:val=&quot;2&quot;/&gt;&lt;w:sz w:val=&quot;24&quot;/&gt;&lt;w:sz-cs w:val=&quot;24&quot;/&gt;&lt;w:lang w:val=&quot;FR&quot; w:fareast=&quot;FR&quot;/&gt;&lt;/w:rPr&gt;&lt;/m:ctrlPr&gt;&lt;/m:sSupPr&gt;&lt;m:e&gt;&lt;m:r&gt;&lt;m:rPr&gt;&lt;m:sty m:val=&quot;b&quot;/&gt;&lt;/m:rPr&gt;&lt;w:rPr&gt;&lt;w:rFonts w:ascii=&quot;Cambria Math&quot; w:h-ansi=&quot;Cambria Math&quot; w:cs=&quot;Arial&quot;/&gt;&lt;wx:font wx:val=&quot;Cambria Math&quot;/&gt;&lt;w:b/&gt;&lt;w:b-cs/&gt;&lt;w:color w:val=&quot;FFFFFF&quot;/&gt;&lt;w:kern w:val=&quot;2&quot;/&gt;&lt;w:lang w:val=&quot;EN-US&quot; w:fareast=&quot;FR&quot;/&gt;&lt;/w:rPr&gt;&lt;m:t&gt;10&lt;/m:t&gt;&lt;/m:r&gt;&lt;/m:e&gt;&lt;m:sup&gt;&lt;m:r&gt;&lt;m:rPr&gt;&lt;m:sty m:val=&quot;b&quot;/&gt;&lt;/m:rPr&gt;&lt;w:rPr&gt;&lt;w:rFonts w:ascii=&quot;Cambria Math&quot; w:h-ansi=&quot;Cambria Math&quot; w:cs=&quot;Arial&quot;/&gt;&lt;wx:font wx:val=&quot;Cambria Math&quot;/&gt;&lt;w:b/&gt;&lt;w:b-cs/&gt;&lt;w:color w:val=&quot;FFFFFF&quot;/&gt;&lt;w:kern w:val=&quot;2&quot;/&gt;&lt;w:lang w:val=&quot;EN-US&quot; w:fareast=&quot;FR&quot;/&gt;&lt;/w:rPr&gt;&lt;m:t&gt;-7&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7" o:title="" chromakey="white"/>
                </v:shape>
              </w:pict>
            </w:r>
            <w:r w:rsidRPr="00DD42D6">
              <w:rPr>
                <w:rFonts w:ascii="Arial" w:hAnsi="Arial" w:cs="Arial"/>
                <w:color w:val="000000"/>
                <w:sz w:val="36"/>
                <w:szCs w:val="36"/>
                <w:lang w:val="fr-FR" w:eastAsia="fr-FR"/>
              </w:rPr>
              <w:fldChar w:fldCharType="end"/>
            </w:r>
          </w:p>
        </w:tc>
        <w:tc>
          <w:tcPr>
            <w:tcW w:w="0" w:type="auto"/>
            <w:tcBorders>
              <w:top w:val="single" w:sz="4" w:space="0" w:color="auto"/>
              <w:bottom w:val="single" w:sz="4" w:space="0" w:color="auto"/>
            </w:tcBorders>
            <w:shd w:val="clear" w:color="auto" w:fill="auto"/>
            <w:vAlign w:val="center"/>
            <w:hideMark/>
          </w:tcPr>
          <w:p w14:paraId="11F8C723" w14:textId="77E32549"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b/>
                <w:bCs/>
                <w:color w:val="000000"/>
                <w:kern w:val="2"/>
                <w:lang w:val="en-US" w:eastAsia="fr-FR"/>
              </w:rPr>
              <w:t>σ</w:t>
            </w:r>
            <w:r w:rsidRPr="00DD42D6">
              <w:rPr>
                <w:rFonts w:ascii="Calibri" w:hAnsi="Calibri" w:cs="Calibri"/>
                <w:b/>
                <w:bCs/>
                <w:color w:val="000000"/>
                <w:kern w:val="2"/>
                <w:position w:val="-5"/>
                <w:vertAlign w:val="subscript"/>
                <w:lang w:val="en-US" w:eastAsia="fr-FR"/>
              </w:rPr>
              <w:t>T</w:t>
            </w:r>
            <w:r w:rsidRPr="00DD42D6">
              <w:rPr>
                <w:rFonts w:ascii="Calibri" w:hAnsi="Calibri" w:cs="Calibri"/>
                <w:b/>
                <w:bCs/>
                <w:color w:val="000000"/>
                <w:kern w:val="2"/>
                <w:lang w:val="en-US" w:eastAsia="fr-FR"/>
              </w:rPr>
              <w:t xml:space="preserve"> (S/cm) ×10</w:t>
            </w:r>
            <w:r w:rsidRPr="00DD42D6">
              <w:rPr>
                <w:rFonts w:ascii="Calibri" w:hAnsi="Calibri" w:cs="Calibri"/>
                <w:b/>
                <w:bCs/>
                <w:color w:val="000000"/>
                <w:kern w:val="2"/>
                <w:vertAlign w:val="superscript"/>
                <w:lang w:val="en-US" w:eastAsia="fr-FR"/>
              </w:rPr>
              <w:t>-7</w:t>
            </w:r>
            <w:r w:rsidRPr="00DD42D6">
              <w:rPr>
                <w:rFonts w:ascii="Arial" w:hAnsi="Arial" w:cs="Arial"/>
                <w:color w:val="000000"/>
                <w:sz w:val="36"/>
                <w:szCs w:val="36"/>
                <w:lang w:val="fr-FR" w:eastAsia="fr-FR"/>
              </w:rPr>
              <w:fldChar w:fldCharType="begin"/>
            </w:r>
            <w:r w:rsidRPr="00DD42D6">
              <w:rPr>
                <w:rFonts w:ascii="Arial" w:hAnsi="Arial" w:cs="Arial"/>
                <w:color w:val="000000"/>
                <w:sz w:val="36"/>
                <w:szCs w:val="36"/>
                <w:lang w:val="fr-FR" w:eastAsia="fr-FR"/>
              </w:rPr>
              <w:instrText xml:space="preserve"> QUOTE </w:instrText>
            </w:r>
            <w:r w:rsidR="00FA11E7">
              <w:rPr>
                <w:color w:val="000000"/>
                <w:position w:val="-5"/>
              </w:rPr>
              <w:pict w14:anchorId="16EF08DF">
                <v:shape id="_x0000_i1027" type="#_x0000_t75" style="width:21.9pt;height:1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efaultTabStop w:val=&quot;720&quot;/&gt;&lt;w:autoHyphenation/&gt;&lt;w:hyphenationZone w:val=&quot;425&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7A6&quot;/&gt;&lt;wsp:rsid wsp:val=&quot;00126808&quot;/&gt;&lt;wsp:rsid wsp:val=&quot;00132D57&quot;/&gt;&lt;wsp:rsid wsp:val=&quot;001402B5&quot;/&gt;&lt;wsp:rsid wsp:val=&quot;002F178C&quot;/&gt;&lt;wsp:rsid wsp:val=&quot;002F392F&quot;/&gt;&lt;wsp:rsid wsp:val=&quot;003C77A6&quot;/&gt;&lt;wsp:rsid wsp:val=&quot;00540EB2&quot;/&gt;&lt;wsp:rsid wsp:val=&quot;005F52A7&quot;/&gt;&lt;wsp:rsid wsp:val=&quot;00646598&quot;/&gt;&lt;wsp:rsid wsp:val=&quot;007178B0&quot;/&gt;&lt;wsp:rsid wsp:val=&quot;0080069E&quot;/&gt;&lt;wsp:rsid wsp:val=&quot;00885C09&quot;/&gt;&lt;wsp:rsid wsp:val=&quot;008A7DF9&quot;/&gt;&lt;wsp:rsid wsp:val=&quot;00930F06&quot;/&gt;&lt;wsp:rsid wsp:val=&quot;009878CF&quot;/&gt;&lt;wsp:rsid wsp:val=&quot;00A26FE3&quot;/&gt;&lt;wsp:rsid wsp:val=&quot;00B75540&quot;/&gt;&lt;wsp:rsid wsp:val=&quot;00C4771C&quot;/&gt;&lt;wsp:rsid wsp:val=&quot;00CC32A6&quot;/&gt;&lt;wsp:rsid wsp:val=&quot;00CE1D9D&quot;/&gt;&lt;wsp:rsid wsp:val=&quot;00CE26A9&quot;/&gt;&lt;wsp:rsid wsp:val=&quot;00E30A29&quot;/&gt;&lt;wsp:rsid wsp:val=&quot;00E8455A&quot;/&gt;&lt;wsp:rsid wsp:val=&quot;00F07CDB&quot;/&gt;&lt;wsp:rsid wsp:val=&quot;00F35B4C&quot;/&gt;&lt;wsp:rsid wsp:val=&quot;00F51E5B&quot;/&gt;&lt;/wsp:rsids&gt;&lt;/w:docPr&gt;&lt;w:body&gt;&lt;wx:sect&gt;&lt;w:p wsp:rsidR=&quot;00000000&quot; wsp:rsidRDefault=&quot;00540EB2&quot; wsp:rsidP=&quot;00540EB2&quot;&gt;&lt;m:oMathPara&gt;&lt;m:oMath&gt;&lt;m:sSup&gt;&lt;m:sSupPr&gt;&lt;m:ctrlPr&gt;&lt;w:rPr&gt;&lt;w:rFonts w:ascii=&quot;Cambria Math&quot; w:h-ansi=&quot;Cambria Math&quot; w:cs=&quot;Arial&quot;/&gt;&lt;wx:font wx:val=&quot;Cambria Math&quot;/&gt;&lt;w:b/&gt;&lt;w:b-cs/&gt;&lt;w:i/&gt;&lt;w:i-cs/&gt;&lt;w:color w:val=&quot;FFFFFF&quot;/&gt;&lt;w:kern w:val=&quot;2&quot;/&gt;&lt;w:sz w:val=&quot;24&quot;/&gt;&lt;w:sz-cs w:val=&quot;24&quot;/&gt;&lt;w:lang w:val=&quot;FR&quot; w:fareast=&quot;FR&quot;/&gt;&lt;/w:rPr&gt;&lt;/m:ctrlPr&gt;&lt;/m:sSupPr&gt;&lt;m:e&gt;&lt;m:r&gt;&lt;m:rPr&gt;&lt;m:sty m:val=&quot;b&quot;/&gt;&lt;/m:rPr&gt;&lt;w:rPr&gt;&lt;w:rFonts w:ascii=&quot;Cambria Math&quot; w:h-ansi=&quot;Cambria Math&quot; w:cs=&quot;Arial&quot;/&gt;&lt;wx:font wx:val=&quot;Cambria Math&quot;/&gt;&lt;w:b/&gt;&lt;w:b-cs/&gt;&lt;w:color w:val=&quot;FFFFFF&quot;/&gt;&lt;w:kern w:val=&quot;2&quot;/&gt;&lt;w:lang w:val=&quot;EN-US&quot; w:fareast=&quot;FR&quot;/&gt;&lt;/w:rPr&gt;&lt;m:t&gt;10&lt;/m:t&gt;&lt;/m:r&gt;&lt;/m:e&gt;&lt;m:sup&gt;&lt;m:r&gt;&lt;m:rPr&gt;&lt;m:sty m:val=&quot;b&quot;/&gt;&lt;/m:rPr&gt;&lt;w:rPr&gt;&lt;w:rFonts w:ascii=&quot;Cambria Math&quot; w:h-ansi=&quot;Cambria Math&quot; w:cs=&quot;Arial&quot;/&gt;&lt;wx:font wx:val=&quot;Cambria Math&quot;/&gt;&lt;w:b/&gt;&lt;w:b-cs/&gt;&lt;w:color w:val=&quot;FFFFFF&quot;/&gt;&lt;w:kern w:val=&quot;2&quot;/&gt;&lt;w:lang w:val=&quot;EN-US&quot; w:fareast=&quot;FR&quot;/&gt;&lt;/w:rPr&gt;&lt;m:t&gt;-7&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7" o:title="" chromakey="white"/>
                </v:shape>
              </w:pict>
            </w:r>
            <w:r w:rsidRPr="00DD42D6">
              <w:rPr>
                <w:rFonts w:ascii="Arial" w:hAnsi="Arial" w:cs="Arial"/>
                <w:color w:val="000000"/>
                <w:sz w:val="36"/>
                <w:szCs w:val="36"/>
                <w:lang w:val="fr-FR" w:eastAsia="fr-FR"/>
              </w:rPr>
              <w:instrText xml:space="preserve"> </w:instrText>
            </w:r>
            <w:r w:rsidRPr="00DD42D6">
              <w:rPr>
                <w:rFonts w:ascii="Arial" w:hAnsi="Arial" w:cs="Arial"/>
                <w:color w:val="000000"/>
                <w:sz w:val="36"/>
                <w:szCs w:val="36"/>
                <w:lang w:val="fr-FR" w:eastAsia="fr-FR"/>
              </w:rPr>
              <w:fldChar w:fldCharType="separate"/>
            </w:r>
            <w:r w:rsidR="00FA11E7">
              <w:rPr>
                <w:color w:val="000000"/>
                <w:position w:val="-5"/>
              </w:rPr>
              <w:pict w14:anchorId="7AB57CA0">
                <v:shape id="_x0000_i1028" type="#_x0000_t75" style="width:21.9pt;height:1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efaultTabStop w:val=&quot;720&quot;/&gt;&lt;w:autoHyphenation/&gt;&lt;w:hyphenationZone w:val=&quot;425&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C77A6&quot;/&gt;&lt;wsp:rsid wsp:val=&quot;00126808&quot;/&gt;&lt;wsp:rsid wsp:val=&quot;00132D57&quot;/&gt;&lt;wsp:rsid wsp:val=&quot;001402B5&quot;/&gt;&lt;wsp:rsid wsp:val=&quot;002F178C&quot;/&gt;&lt;wsp:rsid wsp:val=&quot;002F392F&quot;/&gt;&lt;wsp:rsid wsp:val=&quot;003C77A6&quot;/&gt;&lt;wsp:rsid wsp:val=&quot;00540EB2&quot;/&gt;&lt;wsp:rsid wsp:val=&quot;005F52A7&quot;/&gt;&lt;wsp:rsid wsp:val=&quot;00646598&quot;/&gt;&lt;wsp:rsid wsp:val=&quot;007178B0&quot;/&gt;&lt;wsp:rsid wsp:val=&quot;0080069E&quot;/&gt;&lt;wsp:rsid wsp:val=&quot;00885C09&quot;/&gt;&lt;wsp:rsid wsp:val=&quot;008A7DF9&quot;/&gt;&lt;wsp:rsid wsp:val=&quot;00930F06&quot;/&gt;&lt;wsp:rsid wsp:val=&quot;009878CF&quot;/&gt;&lt;wsp:rsid wsp:val=&quot;00A26FE3&quot;/&gt;&lt;wsp:rsid wsp:val=&quot;00B75540&quot;/&gt;&lt;wsp:rsid wsp:val=&quot;00C4771C&quot;/&gt;&lt;wsp:rsid wsp:val=&quot;00CC32A6&quot;/&gt;&lt;wsp:rsid wsp:val=&quot;00CE1D9D&quot;/&gt;&lt;wsp:rsid wsp:val=&quot;00CE26A9&quot;/&gt;&lt;wsp:rsid wsp:val=&quot;00E30A29&quot;/&gt;&lt;wsp:rsid wsp:val=&quot;00E8455A&quot;/&gt;&lt;wsp:rsid wsp:val=&quot;00F07CDB&quot;/&gt;&lt;wsp:rsid wsp:val=&quot;00F35B4C&quot;/&gt;&lt;wsp:rsid wsp:val=&quot;00F51E5B&quot;/&gt;&lt;/wsp:rsids&gt;&lt;/w:docPr&gt;&lt;w:body&gt;&lt;wx:sect&gt;&lt;w:p wsp:rsidR=&quot;00000000&quot; wsp:rsidRDefault=&quot;00540EB2&quot; wsp:rsidP=&quot;00540EB2&quot;&gt;&lt;m:oMathPara&gt;&lt;m:oMath&gt;&lt;m:sSup&gt;&lt;m:sSupPr&gt;&lt;m:ctrlPr&gt;&lt;w:rPr&gt;&lt;w:rFonts w:ascii=&quot;Cambria Math&quot; w:h-ansi=&quot;Cambria Math&quot; w:cs=&quot;Arial&quot;/&gt;&lt;wx:font wx:val=&quot;Cambria Math&quot;/&gt;&lt;w:b/&gt;&lt;w:b-cs/&gt;&lt;w:i/&gt;&lt;w:i-cs/&gt;&lt;w:color w:val=&quot;FFFFFF&quot;/&gt;&lt;w:kern w:val=&quot;2&quot;/&gt;&lt;w:sz w:val=&quot;24&quot;/&gt;&lt;w:sz-cs w:val=&quot;24&quot;/&gt;&lt;w:lang w:val=&quot;FR&quot; w:fareast=&quot;FR&quot;/&gt;&lt;/w:rPr&gt;&lt;/m:ctrlPr&gt;&lt;/m:sSupPr&gt;&lt;m:e&gt;&lt;m:r&gt;&lt;m:rPr&gt;&lt;m:sty m:val=&quot;b&quot;/&gt;&lt;/m:rPr&gt;&lt;w:rPr&gt;&lt;w:rFonts w:ascii=&quot;Cambria Math&quot; w:h-ansi=&quot;Cambria Math&quot; w:cs=&quot;Arial&quot;/&gt;&lt;wx:font wx:val=&quot;Cambria Math&quot;/&gt;&lt;w:b/&gt;&lt;w:b-cs/&gt;&lt;w:color w:val=&quot;FFFFFF&quot;/&gt;&lt;w:kern w:val=&quot;2&quot;/&gt;&lt;w:lang w:val=&quot;EN-US&quot; w:fareast=&quot;FR&quot;/&gt;&lt;/w:rPr&gt;&lt;m:t&gt;10&lt;/m:t&gt;&lt;/m:r&gt;&lt;/m:e&gt;&lt;m:sup&gt;&lt;m:r&gt;&lt;m:rPr&gt;&lt;m:sty m:val=&quot;b&quot;/&gt;&lt;/m:rPr&gt;&lt;w:rPr&gt;&lt;w:rFonts w:ascii=&quot;Cambria Math&quot; w:h-ansi=&quot;Cambria Math&quot; w:cs=&quot;Arial&quot;/&gt;&lt;wx:font wx:val=&quot;Cambria Math&quot;/&gt;&lt;w:b/&gt;&lt;w:b-cs/&gt;&lt;w:color w:val=&quot;FFFFFF&quot;/&gt;&lt;w:kern w:val=&quot;2&quot;/&gt;&lt;w:lang w:val=&quot;EN-US&quot; w:fareast=&quot;FR&quot;/&gt;&lt;/w:rPr&gt;&lt;m:t&gt;-7&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7" o:title="" chromakey="white"/>
                </v:shape>
              </w:pict>
            </w:r>
            <w:r w:rsidRPr="00DD42D6">
              <w:rPr>
                <w:rFonts w:ascii="Arial" w:hAnsi="Arial" w:cs="Arial"/>
                <w:color w:val="000000"/>
                <w:sz w:val="36"/>
                <w:szCs w:val="36"/>
                <w:lang w:val="fr-FR" w:eastAsia="fr-FR"/>
              </w:rPr>
              <w:fldChar w:fldCharType="end"/>
            </w:r>
          </w:p>
        </w:tc>
        <w:tc>
          <w:tcPr>
            <w:tcW w:w="0" w:type="auto"/>
            <w:tcBorders>
              <w:top w:val="single" w:sz="4" w:space="0" w:color="auto"/>
              <w:bottom w:val="single" w:sz="4" w:space="0" w:color="auto"/>
            </w:tcBorders>
            <w:shd w:val="clear" w:color="auto" w:fill="auto"/>
            <w:vAlign w:val="center"/>
            <w:hideMark/>
          </w:tcPr>
          <w:p w14:paraId="0FFC5086" w14:textId="77777777"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b/>
                <w:bCs/>
                <w:color w:val="000000"/>
                <w:kern w:val="2"/>
                <w:lang w:val="en-US" w:eastAsia="fr-FR"/>
              </w:rPr>
              <w:t>Relative density (%)</w:t>
            </w:r>
          </w:p>
        </w:tc>
      </w:tr>
      <w:tr w:rsidR="00DD42D6" w:rsidRPr="00DD42D6" w14:paraId="17CF9797" w14:textId="77777777" w:rsidTr="00DD42D6">
        <w:trPr>
          <w:trHeight w:val="536"/>
          <w:jc w:val="center"/>
        </w:trPr>
        <w:tc>
          <w:tcPr>
            <w:tcW w:w="0" w:type="auto"/>
            <w:tcBorders>
              <w:top w:val="single" w:sz="4" w:space="0" w:color="auto"/>
            </w:tcBorders>
            <w:shd w:val="clear" w:color="auto" w:fill="auto"/>
            <w:vAlign w:val="center"/>
            <w:hideMark/>
          </w:tcPr>
          <w:p w14:paraId="5B937D23" w14:textId="77777777"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b/>
                <w:bCs/>
                <w:color w:val="000000"/>
                <w:kern w:val="2"/>
                <w:lang w:val="en-US" w:eastAsia="fr-FR"/>
              </w:rPr>
              <w:t>NMFP/SS</w:t>
            </w:r>
          </w:p>
        </w:tc>
        <w:tc>
          <w:tcPr>
            <w:tcW w:w="0" w:type="auto"/>
            <w:tcBorders>
              <w:top w:val="single" w:sz="4" w:space="0" w:color="auto"/>
            </w:tcBorders>
            <w:shd w:val="clear" w:color="auto" w:fill="auto"/>
            <w:vAlign w:val="center"/>
            <w:hideMark/>
          </w:tcPr>
          <w:p w14:paraId="443489DF" w14:textId="77777777"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color w:val="000000"/>
                <w:kern w:val="2"/>
                <w:lang w:val="en-US" w:eastAsia="fr-FR"/>
              </w:rPr>
              <w:t>3.370</w:t>
            </w:r>
          </w:p>
        </w:tc>
        <w:tc>
          <w:tcPr>
            <w:tcW w:w="0" w:type="auto"/>
            <w:tcBorders>
              <w:top w:val="single" w:sz="4" w:space="0" w:color="auto"/>
            </w:tcBorders>
            <w:shd w:val="clear" w:color="auto" w:fill="auto"/>
            <w:vAlign w:val="center"/>
            <w:hideMark/>
          </w:tcPr>
          <w:p w14:paraId="2E9A07E7" w14:textId="77777777"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color w:val="000000"/>
                <w:kern w:val="2"/>
                <w:lang w:val="en-US" w:eastAsia="fr-FR"/>
              </w:rPr>
              <w:t>0.647</w:t>
            </w:r>
          </w:p>
        </w:tc>
        <w:tc>
          <w:tcPr>
            <w:tcW w:w="0" w:type="auto"/>
            <w:tcBorders>
              <w:top w:val="single" w:sz="4" w:space="0" w:color="auto"/>
            </w:tcBorders>
            <w:shd w:val="clear" w:color="auto" w:fill="auto"/>
            <w:vAlign w:val="center"/>
            <w:hideMark/>
          </w:tcPr>
          <w:p w14:paraId="662E053A" w14:textId="77777777"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color w:val="000000"/>
                <w:kern w:val="2"/>
                <w:lang w:val="en-US" w:eastAsia="fr-FR"/>
              </w:rPr>
              <w:t>0.543</w:t>
            </w:r>
          </w:p>
        </w:tc>
        <w:tc>
          <w:tcPr>
            <w:tcW w:w="0" w:type="auto"/>
            <w:tcBorders>
              <w:top w:val="single" w:sz="4" w:space="0" w:color="auto"/>
            </w:tcBorders>
            <w:shd w:val="clear" w:color="auto" w:fill="auto"/>
            <w:vAlign w:val="center"/>
            <w:hideMark/>
          </w:tcPr>
          <w:p w14:paraId="0E8B79E2" w14:textId="77777777"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color w:val="000000"/>
                <w:kern w:val="2"/>
                <w:lang w:val="fr-FR" w:eastAsia="fr-FR"/>
              </w:rPr>
              <w:t>92.260</w:t>
            </w:r>
          </w:p>
        </w:tc>
      </w:tr>
      <w:tr w:rsidR="00DD42D6" w:rsidRPr="00DD42D6" w14:paraId="1AB9CFD7" w14:textId="77777777" w:rsidTr="00DD42D6">
        <w:trPr>
          <w:trHeight w:val="536"/>
          <w:jc w:val="center"/>
        </w:trPr>
        <w:tc>
          <w:tcPr>
            <w:tcW w:w="0" w:type="auto"/>
            <w:shd w:val="clear" w:color="auto" w:fill="auto"/>
            <w:vAlign w:val="center"/>
            <w:hideMark/>
          </w:tcPr>
          <w:p w14:paraId="11F73015" w14:textId="77777777"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b/>
                <w:bCs/>
                <w:color w:val="000000"/>
                <w:kern w:val="2"/>
                <w:lang w:val="en-US" w:eastAsia="fr-FR"/>
              </w:rPr>
              <w:t>NMFP/SG</w:t>
            </w:r>
          </w:p>
        </w:tc>
        <w:tc>
          <w:tcPr>
            <w:tcW w:w="0" w:type="auto"/>
            <w:shd w:val="clear" w:color="auto" w:fill="auto"/>
            <w:vAlign w:val="center"/>
            <w:hideMark/>
          </w:tcPr>
          <w:p w14:paraId="52FC6042" w14:textId="77777777"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color w:val="000000"/>
                <w:kern w:val="2"/>
                <w:lang w:val="en-US" w:eastAsia="fr-FR"/>
              </w:rPr>
              <w:t>3.230</w:t>
            </w:r>
          </w:p>
        </w:tc>
        <w:tc>
          <w:tcPr>
            <w:tcW w:w="0" w:type="auto"/>
            <w:shd w:val="clear" w:color="auto" w:fill="auto"/>
            <w:vAlign w:val="center"/>
            <w:hideMark/>
          </w:tcPr>
          <w:p w14:paraId="37059A85" w14:textId="77777777"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color w:val="000000"/>
                <w:kern w:val="2"/>
                <w:lang w:val="en-US" w:eastAsia="fr-FR"/>
              </w:rPr>
              <w:t>0.760</w:t>
            </w:r>
          </w:p>
        </w:tc>
        <w:tc>
          <w:tcPr>
            <w:tcW w:w="0" w:type="auto"/>
            <w:shd w:val="clear" w:color="auto" w:fill="auto"/>
            <w:vAlign w:val="center"/>
            <w:hideMark/>
          </w:tcPr>
          <w:p w14:paraId="6D05B249" w14:textId="77777777"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color w:val="000000"/>
                <w:kern w:val="2"/>
                <w:lang w:val="en-US" w:eastAsia="fr-FR"/>
              </w:rPr>
              <w:t>0.626</w:t>
            </w:r>
          </w:p>
        </w:tc>
        <w:tc>
          <w:tcPr>
            <w:tcW w:w="0" w:type="auto"/>
            <w:shd w:val="clear" w:color="auto" w:fill="auto"/>
            <w:vAlign w:val="center"/>
            <w:hideMark/>
          </w:tcPr>
          <w:p w14:paraId="0E958FC9" w14:textId="77777777"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color w:val="000000"/>
                <w:kern w:val="2"/>
                <w:lang w:val="fr-FR" w:eastAsia="fr-FR"/>
              </w:rPr>
              <w:t>93.568</w:t>
            </w:r>
          </w:p>
        </w:tc>
      </w:tr>
      <w:tr w:rsidR="00DD42D6" w:rsidRPr="00DD42D6" w14:paraId="60992276" w14:textId="77777777" w:rsidTr="00DD42D6">
        <w:trPr>
          <w:trHeight w:val="536"/>
          <w:jc w:val="center"/>
        </w:trPr>
        <w:tc>
          <w:tcPr>
            <w:tcW w:w="0" w:type="auto"/>
            <w:tcBorders>
              <w:bottom w:val="single" w:sz="4" w:space="0" w:color="auto"/>
            </w:tcBorders>
            <w:shd w:val="clear" w:color="auto" w:fill="auto"/>
            <w:vAlign w:val="center"/>
            <w:hideMark/>
          </w:tcPr>
          <w:p w14:paraId="656718F6" w14:textId="77777777"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b/>
                <w:bCs/>
                <w:color w:val="000000"/>
                <w:kern w:val="2"/>
                <w:lang w:val="en-US" w:eastAsia="fr-FR"/>
              </w:rPr>
              <w:t>NMFP/P</w:t>
            </w:r>
          </w:p>
        </w:tc>
        <w:tc>
          <w:tcPr>
            <w:tcW w:w="0" w:type="auto"/>
            <w:tcBorders>
              <w:bottom w:val="single" w:sz="4" w:space="0" w:color="auto"/>
            </w:tcBorders>
            <w:shd w:val="clear" w:color="auto" w:fill="auto"/>
            <w:vAlign w:val="center"/>
            <w:hideMark/>
          </w:tcPr>
          <w:p w14:paraId="3F357580" w14:textId="77777777"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color w:val="000000"/>
                <w:kern w:val="2"/>
                <w:lang w:val="en-US" w:eastAsia="fr-FR"/>
              </w:rPr>
              <w:t>3.590</w:t>
            </w:r>
          </w:p>
        </w:tc>
        <w:tc>
          <w:tcPr>
            <w:tcW w:w="0" w:type="auto"/>
            <w:tcBorders>
              <w:bottom w:val="single" w:sz="4" w:space="0" w:color="auto"/>
            </w:tcBorders>
            <w:shd w:val="clear" w:color="auto" w:fill="auto"/>
            <w:vAlign w:val="center"/>
            <w:hideMark/>
          </w:tcPr>
          <w:p w14:paraId="00E98B11" w14:textId="77777777"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color w:val="000000"/>
                <w:kern w:val="2"/>
                <w:lang w:val="en-US" w:eastAsia="fr-FR"/>
              </w:rPr>
              <w:t>2.640</w:t>
            </w:r>
          </w:p>
        </w:tc>
        <w:tc>
          <w:tcPr>
            <w:tcW w:w="0" w:type="auto"/>
            <w:tcBorders>
              <w:bottom w:val="single" w:sz="4" w:space="0" w:color="auto"/>
            </w:tcBorders>
            <w:shd w:val="clear" w:color="auto" w:fill="auto"/>
            <w:vAlign w:val="center"/>
            <w:hideMark/>
          </w:tcPr>
          <w:p w14:paraId="1A88BD4E" w14:textId="77777777"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color w:val="000000"/>
                <w:kern w:val="2"/>
                <w:lang w:val="en-US" w:eastAsia="fr-FR"/>
              </w:rPr>
              <w:t>1.520</w:t>
            </w:r>
          </w:p>
        </w:tc>
        <w:tc>
          <w:tcPr>
            <w:tcW w:w="0" w:type="auto"/>
            <w:tcBorders>
              <w:bottom w:val="single" w:sz="4" w:space="0" w:color="auto"/>
            </w:tcBorders>
            <w:shd w:val="clear" w:color="auto" w:fill="auto"/>
            <w:vAlign w:val="center"/>
            <w:hideMark/>
          </w:tcPr>
          <w:p w14:paraId="0AD320AC" w14:textId="77777777" w:rsidR="00CC32A6" w:rsidRPr="00DD42D6" w:rsidRDefault="00CC32A6" w:rsidP="00DD42D6">
            <w:pPr>
              <w:suppressAutoHyphens w:val="0"/>
              <w:spacing w:after="160" w:line="256" w:lineRule="auto"/>
              <w:jc w:val="center"/>
              <w:rPr>
                <w:rFonts w:ascii="Arial" w:hAnsi="Arial" w:cs="Arial"/>
                <w:color w:val="000000"/>
                <w:sz w:val="36"/>
                <w:szCs w:val="36"/>
                <w:lang w:val="fr-FR" w:eastAsia="fr-FR"/>
              </w:rPr>
            </w:pPr>
            <w:r w:rsidRPr="00DD42D6">
              <w:rPr>
                <w:rFonts w:ascii="Calibri" w:hAnsi="Calibri" w:cs="Calibri"/>
                <w:color w:val="000000"/>
                <w:kern w:val="2"/>
                <w:lang w:val="fr-FR" w:eastAsia="fr-FR"/>
              </w:rPr>
              <w:t>97.907</w:t>
            </w:r>
          </w:p>
        </w:tc>
      </w:tr>
    </w:tbl>
    <w:p w14:paraId="00879327" w14:textId="5DF89542" w:rsidR="00F35B4C" w:rsidRPr="00F35B4C" w:rsidRDefault="00FA11E7" w:rsidP="00CC32A6">
      <w:pPr>
        <w:jc w:val="left"/>
      </w:pPr>
      <w:r>
        <w:pict w14:anchorId="2D013AA6">
          <v:shape id="_x0000_tole_rId2" o:spid="_x0000_s1027" type="#_x0000_t75" style="position:absolute;margin-left:0;margin-top:0;width:50pt;height:50pt;z-index:1;visibility:hidden;mso-position-horizontal-relative:text;mso-position-vertical-relative:text">
            <o:lock v:ext="edit" selection="t"/>
          </v:shape>
        </w:pict>
      </w:r>
    </w:p>
    <w:p w14:paraId="2A046790" w14:textId="411EE58B" w:rsidR="00F35B4C" w:rsidRPr="00F35B4C" w:rsidRDefault="00F35B4C" w:rsidP="00F35B4C">
      <w:pPr>
        <w:widowControl w:val="0"/>
        <w:autoSpaceDE w:val="0"/>
        <w:autoSpaceDN w:val="0"/>
        <w:adjustRightInd w:val="0"/>
        <w:ind w:left="640" w:hanging="640"/>
        <w:rPr>
          <w:noProof/>
          <w:szCs w:val="24"/>
        </w:rPr>
      </w:pPr>
      <w:r>
        <w:fldChar w:fldCharType="begin" w:fldLock="1"/>
      </w:r>
      <w:r>
        <w:instrText xml:space="preserve">ADDIN Mendeley Bibliography CSL_BIBLIOGRAPHY </w:instrText>
      </w:r>
      <w:r>
        <w:fldChar w:fldCharType="separate"/>
      </w:r>
      <w:r w:rsidRPr="00F35B4C">
        <w:rPr>
          <w:noProof/>
          <w:szCs w:val="24"/>
        </w:rPr>
        <w:t>[1]</w:t>
      </w:r>
      <w:r w:rsidRPr="00F35B4C">
        <w:rPr>
          <w:noProof/>
          <w:szCs w:val="24"/>
        </w:rPr>
        <w:tab/>
        <w:t>J. Hou, M. Hadouchi, L. Sui, J. Liu, M. Tang, W.H. Kan, M. Avdeev, G. Zhong, Y.K. Liao, Y.H. Lai, Y.H. Chu, H.J. Lin, C. Te Chen, Z. Hu, Y. Huang, J. Ma, Unlocking fast and reversible sodium intercalation in NASICON Na4MnV(PO4)3 by fluorine substitution, Energy Storage Mater. 42 (2021) 307–316. https://doi.org/10.1016/j.ensm.2021.07.040.</w:t>
      </w:r>
    </w:p>
    <w:p w14:paraId="0605BF15" w14:textId="77777777" w:rsidR="00F35B4C" w:rsidRPr="00F35B4C" w:rsidRDefault="00F35B4C" w:rsidP="00F35B4C">
      <w:pPr>
        <w:widowControl w:val="0"/>
        <w:autoSpaceDE w:val="0"/>
        <w:autoSpaceDN w:val="0"/>
        <w:adjustRightInd w:val="0"/>
        <w:ind w:left="640" w:hanging="640"/>
        <w:rPr>
          <w:noProof/>
        </w:rPr>
      </w:pPr>
      <w:r w:rsidRPr="00F35B4C">
        <w:rPr>
          <w:noProof/>
          <w:szCs w:val="24"/>
        </w:rPr>
        <w:t>[2]</w:t>
      </w:r>
      <w:r w:rsidRPr="00F35B4C">
        <w:rPr>
          <w:noProof/>
          <w:szCs w:val="24"/>
        </w:rPr>
        <w:tab/>
        <w:t>R. Thirupathi, V. Kumari, S. Chakrabarty, S. Omar, Recent progress and prospects of NASICON framework electrodes for Na-ion batteries, Prog. Mater. Sci. 137 (2023) 101128. https://doi.org/10.1016/j.pmatsci.2023.101128.</w:t>
      </w:r>
    </w:p>
    <w:p w14:paraId="73C81302" w14:textId="163D65D3" w:rsidR="00126808" w:rsidRDefault="00F35B4C" w:rsidP="00F35B4C">
      <w:r>
        <w:fldChar w:fldCharType="end"/>
      </w:r>
    </w:p>
    <w:sectPr w:rsidR="00126808">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B3C4" w14:textId="77777777" w:rsidR="00FA11E7" w:rsidRDefault="00FA11E7">
      <w:pPr>
        <w:spacing w:after="0"/>
      </w:pPr>
      <w:r>
        <w:separator/>
      </w:r>
    </w:p>
  </w:endnote>
  <w:endnote w:type="continuationSeparator" w:id="0">
    <w:p w14:paraId="1AB10FD7" w14:textId="77777777" w:rsidR="00FA11E7" w:rsidRDefault="00FA11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1F5C" w14:textId="77777777" w:rsidR="003C77A6" w:rsidRDefault="00DD42D6">
    <w:pPr>
      <w:pStyle w:val="Pieddepage"/>
    </w:pPr>
    <w:r>
      <w:t xml:space="preserve">Acta </w:t>
    </w:r>
    <w:proofErr w:type="spellStart"/>
    <w:r>
      <w:t>Cryst</w:t>
    </w:r>
    <w:proofErr w:type="spellEnd"/>
    <w:r>
      <w:t>. (2025). A81, e1</w:t>
    </w:r>
  </w:p>
  <w:p w14:paraId="0F2FDEEC" w14:textId="77777777" w:rsidR="003C77A6" w:rsidRDefault="003C77A6">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DD79" w14:textId="77777777" w:rsidR="00FA11E7" w:rsidRDefault="00FA11E7">
      <w:pPr>
        <w:spacing w:after="0"/>
      </w:pPr>
      <w:r>
        <w:separator/>
      </w:r>
    </w:p>
  </w:footnote>
  <w:footnote w:type="continuationSeparator" w:id="0">
    <w:p w14:paraId="630A6A9B" w14:textId="77777777" w:rsidR="00FA11E7" w:rsidRDefault="00FA11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0BEF" w14:textId="77777777" w:rsidR="003C77A6" w:rsidRDefault="00DD42D6">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oNotTrackMove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77A6"/>
    <w:rsid w:val="00126808"/>
    <w:rsid w:val="00132D57"/>
    <w:rsid w:val="001402B5"/>
    <w:rsid w:val="00162B50"/>
    <w:rsid w:val="002C6FA9"/>
    <w:rsid w:val="002F178C"/>
    <w:rsid w:val="002F392F"/>
    <w:rsid w:val="003C77A6"/>
    <w:rsid w:val="005F52A7"/>
    <w:rsid w:val="00646598"/>
    <w:rsid w:val="007178B0"/>
    <w:rsid w:val="0080069E"/>
    <w:rsid w:val="00885C09"/>
    <w:rsid w:val="008A7DF9"/>
    <w:rsid w:val="00930F06"/>
    <w:rsid w:val="009878CF"/>
    <w:rsid w:val="00A26FE3"/>
    <w:rsid w:val="00B75540"/>
    <w:rsid w:val="00BA3444"/>
    <w:rsid w:val="00BD266D"/>
    <w:rsid w:val="00C4771C"/>
    <w:rsid w:val="00CC32A6"/>
    <w:rsid w:val="00CE1D9D"/>
    <w:rsid w:val="00CE26A9"/>
    <w:rsid w:val="00D7100B"/>
    <w:rsid w:val="00DD42D6"/>
    <w:rsid w:val="00E30A29"/>
    <w:rsid w:val="00E8455A"/>
    <w:rsid w:val="00F07CDB"/>
    <w:rsid w:val="00F35B4C"/>
    <w:rsid w:val="00F51E5B"/>
    <w:rsid w:val="00FA11E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1CE3C"/>
  <w15:docId w15:val="{55BCEA8F-522D-423F-9DA0-A8AA29E8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val="en-GB" w:eastAsia="de-DE"/>
    </w:rPr>
  </w:style>
  <w:style w:type="paragraph" w:styleId="Titre1">
    <w:name w:val="heading 1"/>
    <w:basedOn w:val="Normal"/>
    <w:next w:val="Titre2"/>
    <w:link w:val="Titre1Car"/>
    <w:uiPriority w:val="99"/>
    <w:qFormat/>
    <w:rsid w:val="00925275"/>
    <w:pPr>
      <w:keepNext/>
      <w:spacing w:before="240" w:after="60"/>
      <w:jc w:val="center"/>
      <w:outlineLvl w:val="0"/>
    </w:pPr>
    <w:rPr>
      <w:rFonts w:ascii="Arial" w:hAnsi="Arial" w:cs="Arial"/>
      <w:b/>
      <w:bCs/>
      <w:kern w:val="2"/>
      <w:sz w:val="24"/>
      <w:szCs w:val="32"/>
    </w:rPr>
  </w:style>
  <w:style w:type="paragraph" w:styleId="Titre2">
    <w:name w:val="heading 2"/>
    <w:basedOn w:val="Normal"/>
    <w:next w:val="Titre3"/>
    <w:link w:val="Titre2Car"/>
    <w:uiPriority w:val="99"/>
    <w:qFormat/>
    <w:rsid w:val="00925275"/>
    <w:pPr>
      <w:keepNext/>
      <w:spacing w:before="240" w:after="240"/>
      <w:jc w:val="center"/>
      <w:outlineLvl w:val="1"/>
    </w:pPr>
    <w:rPr>
      <w:rFonts w:ascii="Arial" w:hAnsi="Arial" w:cs="Arial"/>
      <w:b/>
      <w:bCs/>
      <w:iCs/>
      <w:szCs w:val="28"/>
    </w:rPr>
  </w:style>
  <w:style w:type="paragraph" w:styleId="Titre3">
    <w:name w:val="heading 3"/>
    <w:basedOn w:val="Normal"/>
    <w:next w:val="Normal"/>
    <w:link w:val="Titre3Car"/>
    <w:uiPriority w:val="99"/>
    <w:qFormat/>
    <w:rsid w:val="002E03DB"/>
    <w:pPr>
      <w:keepNext/>
      <w:jc w:val="center"/>
      <w:outlineLvl w:val="2"/>
    </w:pPr>
    <w:rPr>
      <w:bCs/>
      <w:i/>
      <w:szCs w:val="24"/>
      <w:lang w:eastAsia="cs-CZ"/>
    </w:rPr>
  </w:style>
  <w:style w:type="paragraph" w:styleId="Titre4">
    <w:name w:val="heading 4"/>
    <w:basedOn w:val="Normal"/>
    <w:next w:val="Normal"/>
    <w:link w:val="Titre4Car"/>
    <w:uiPriority w:val="99"/>
    <w:qFormat/>
    <w:rsid w:val="00FF732E"/>
    <w:pPr>
      <w:keepNext/>
      <w:ind w:left="567" w:hanging="567"/>
      <w:outlineLvl w:val="3"/>
    </w:pPr>
    <w:rPr>
      <w:bCs/>
      <w:sz w:val="18"/>
      <w:szCs w:val="24"/>
      <w:lang w:eastAsia="cs-CZ"/>
    </w:rPr>
  </w:style>
  <w:style w:type="paragraph" w:styleId="Titre5">
    <w:name w:val="heading 5"/>
    <w:basedOn w:val="Titre6"/>
    <w:next w:val="Normal"/>
    <w:link w:val="Titre5Car"/>
    <w:uiPriority w:val="9"/>
    <w:unhideWhenUsed/>
    <w:qFormat/>
    <w:rsid w:val="00605A18"/>
    <w:pPr>
      <w:outlineLvl w:val="4"/>
    </w:pPr>
    <w:rPr>
      <w:b/>
    </w:rPr>
  </w:style>
  <w:style w:type="paragraph" w:styleId="Titre6">
    <w:name w:val="heading 6"/>
    <w:basedOn w:val="Normal"/>
    <w:next w:val="Normal"/>
    <w:link w:val="Titre6Car"/>
    <w:uiPriority w:val="9"/>
    <w:unhideWhenUsed/>
    <w:qFormat/>
    <w:rsid w:val="00777DA8"/>
    <w:pPr>
      <w:spacing w:after="60"/>
      <w:jc w:val="center"/>
      <w:outlineLvl w:val="5"/>
    </w:pPr>
    <w:rPr>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qFormat/>
    <w:locked/>
    <w:rsid w:val="00925275"/>
    <w:rPr>
      <w:rFonts w:ascii="Arial" w:hAnsi="Arial" w:cs="Arial"/>
      <w:b/>
      <w:bCs/>
      <w:kern w:val="2"/>
      <w:sz w:val="24"/>
      <w:szCs w:val="32"/>
      <w:lang w:val="en-GB" w:eastAsia="de-DE"/>
    </w:rPr>
  </w:style>
  <w:style w:type="character" w:customStyle="1" w:styleId="Titre2Car">
    <w:name w:val="Titre 2 Car"/>
    <w:link w:val="Titre2"/>
    <w:uiPriority w:val="99"/>
    <w:qFormat/>
    <w:locked/>
    <w:rsid w:val="00925275"/>
    <w:rPr>
      <w:rFonts w:ascii="Arial" w:hAnsi="Arial" w:cs="Arial"/>
      <w:b/>
      <w:bCs/>
      <w:iCs/>
      <w:sz w:val="22"/>
      <w:szCs w:val="28"/>
      <w:lang w:val="en-GB" w:eastAsia="de-DE"/>
    </w:rPr>
  </w:style>
  <w:style w:type="character" w:customStyle="1" w:styleId="Titre3Car">
    <w:name w:val="Titre 3 Car"/>
    <w:link w:val="Titre3"/>
    <w:uiPriority w:val="99"/>
    <w:qFormat/>
    <w:locked/>
    <w:rsid w:val="002E03DB"/>
    <w:rPr>
      <w:bCs/>
      <w:i/>
      <w:sz w:val="22"/>
      <w:szCs w:val="24"/>
      <w:lang w:val="en-GB"/>
    </w:rPr>
  </w:style>
  <w:style w:type="character" w:customStyle="1" w:styleId="Titre4Car">
    <w:name w:val="Titre 4 Car"/>
    <w:link w:val="Titre4"/>
    <w:uiPriority w:val="99"/>
    <w:qFormat/>
    <w:locked/>
    <w:rsid w:val="00FF732E"/>
    <w:rPr>
      <w:bCs/>
      <w:sz w:val="18"/>
      <w:szCs w:val="24"/>
      <w:lang w:val="en-GB"/>
    </w:rPr>
  </w:style>
  <w:style w:type="character" w:customStyle="1" w:styleId="AdresseHTMLCar">
    <w:name w:val="Adresse HTML Car"/>
    <w:link w:val="AdresseHTML"/>
    <w:uiPriority w:val="99"/>
    <w:semiHidden/>
    <w:qFormat/>
    <w:rsid w:val="005E6DCD"/>
    <w:rPr>
      <w:i/>
      <w:iCs/>
      <w:lang w:val="de-DE" w:eastAsia="de-DE"/>
    </w:rPr>
  </w:style>
  <w:style w:type="character" w:customStyle="1" w:styleId="Titre5Car">
    <w:name w:val="Titre 5 Car"/>
    <w:link w:val="Titre5"/>
    <w:uiPriority w:val="9"/>
    <w:qFormat/>
    <w:rsid w:val="00605A18"/>
    <w:rPr>
      <w:b/>
      <w:bCs/>
      <w:szCs w:val="22"/>
      <w:lang w:val="en-GB" w:eastAsia="de-DE"/>
    </w:rPr>
  </w:style>
  <w:style w:type="character" w:customStyle="1" w:styleId="Titre6Car">
    <w:name w:val="Titre 6 Car"/>
    <w:link w:val="Titre6"/>
    <w:uiPriority w:val="9"/>
    <w:qFormat/>
    <w:rsid w:val="00777DA8"/>
    <w:rPr>
      <w:rFonts w:eastAsia="Times New Roman" w:cs="Times New Roman"/>
      <w:bCs/>
      <w:szCs w:val="22"/>
      <w:lang w:val="de-DE" w:eastAsia="de-DE"/>
    </w:rPr>
  </w:style>
  <w:style w:type="character" w:customStyle="1" w:styleId="En-tteCar">
    <w:name w:val="En-tête Car"/>
    <w:link w:val="En-tte"/>
    <w:uiPriority w:val="99"/>
    <w:qFormat/>
    <w:rsid w:val="00D13351"/>
    <w:rPr>
      <w:lang w:val="en-GB" w:eastAsia="de-DE"/>
    </w:rPr>
  </w:style>
  <w:style w:type="character" w:customStyle="1" w:styleId="PieddepageCar">
    <w:name w:val="Pied de page Car"/>
    <w:link w:val="Pieddepage"/>
    <w:uiPriority w:val="99"/>
    <w:qFormat/>
    <w:rsid w:val="00D13351"/>
    <w:rPr>
      <w:lang w:val="en-GB" w:eastAsia="de-DE"/>
    </w:rPr>
  </w:style>
  <w:style w:type="character" w:customStyle="1" w:styleId="TextedebullesCar">
    <w:name w:val="Texte de bulles Car"/>
    <w:link w:val="Textedebulles"/>
    <w:uiPriority w:val="99"/>
    <w:semiHidden/>
    <w:qFormat/>
    <w:rsid w:val="00C64DBE"/>
    <w:rPr>
      <w:rFonts w:ascii="Tahoma" w:hAnsi="Tahoma" w:cs="Tahoma"/>
      <w:sz w:val="16"/>
      <w:szCs w:val="16"/>
      <w:lang w:val="en-GB" w:eastAsia="de-DE"/>
    </w:rPr>
  </w:style>
  <w:style w:type="paragraph" w:customStyle="1" w:styleId="Heading">
    <w:name w:val="Heading"/>
    <w:basedOn w:val="Normal"/>
    <w:next w:val="Corpsdetexte"/>
    <w:qFormat/>
    <w:pPr>
      <w:keepNext/>
      <w:spacing w:before="24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AdresseHTML">
    <w:name w:val="HTML Address"/>
    <w:basedOn w:val="Normal"/>
    <w:link w:val="AdresseHTMLCar"/>
    <w:uiPriority w:val="99"/>
    <w:semiHidden/>
    <w:unhideWhenUsed/>
    <w:qFormat/>
    <w:rsid w:val="005E6DCD"/>
    <w:rPr>
      <w:i/>
      <w:iCs/>
    </w:rPr>
  </w:style>
  <w:style w:type="paragraph" w:customStyle="1" w:styleId="HeaderandFooter">
    <w:name w:val="Header and Footer"/>
    <w:basedOn w:val="Normal"/>
    <w:qFormat/>
  </w:style>
  <w:style w:type="paragraph" w:styleId="En-tte">
    <w:name w:val="header"/>
    <w:basedOn w:val="Normal"/>
    <w:link w:val="En-tteCar"/>
    <w:uiPriority w:val="99"/>
    <w:unhideWhenUsed/>
    <w:rsid w:val="00D13351"/>
    <w:pPr>
      <w:tabs>
        <w:tab w:val="center" w:pos="4536"/>
        <w:tab w:val="right" w:pos="9072"/>
      </w:tabs>
    </w:pPr>
  </w:style>
  <w:style w:type="paragraph" w:styleId="Pieddepage">
    <w:name w:val="footer"/>
    <w:basedOn w:val="Normal"/>
    <w:link w:val="PieddepageCar"/>
    <w:uiPriority w:val="99"/>
    <w:unhideWhenUsed/>
    <w:rsid w:val="00D13351"/>
    <w:pPr>
      <w:tabs>
        <w:tab w:val="center" w:pos="4536"/>
        <w:tab w:val="right" w:pos="9072"/>
      </w:tabs>
    </w:pPr>
  </w:style>
  <w:style w:type="paragraph" w:styleId="Textedebulles">
    <w:name w:val="Balloon Text"/>
    <w:basedOn w:val="Normal"/>
    <w:link w:val="TextedebullesCar"/>
    <w:uiPriority w:val="99"/>
    <w:semiHidden/>
    <w:unhideWhenUsed/>
    <w:qFormat/>
    <w:rsid w:val="00C64DBE"/>
    <w:pPr>
      <w:spacing w:after="0"/>
    </w:pPr>
    <w:rPr>
      <w:rFonts w:ascii="Tahoma" w:hAnsi="Tahoma" w:cs="Tahoma"/>
      <w:sz w:val="16"/>
      <w:szCs w:val="16"/>
    </w:rPr>
  </w:style>
  <w:style w:type="table" w:styleId="Grilledutableau">
    <w:name w:val="Table Grid"/>
    <w:basedOn w:val="Tableau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32A6"/>
    <w:pPr>
      <w:suppressAutoHyphens w:val="0"/>
      <w:spacing w:before="100" w:beforeAutospacing="1" w:after="100" w:afterAutospacing="1"/>
      <w:jc w:val="left"/>
    </w:pPr>
    <w:rPr>
      <w:sz w:val="24"/>
      <w:szCs w:val="24"/>
      <w:lang w:val="fr-FR" w:eastAsia="fr-FR"/>
    </w:rPr>
  </w:style>
  <w:style w:type="table" w:styleId="Grilledetableauclaire">
    <w:name w:val="Grid Table Light"/>
    <w:basedOn w:val="TableauNormal"/>
    <w:uiPriority w:val="40"/>
    <w:rsid w:val="00CC32A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731">
      <w:bodyDiv w:val="1"/>
      <w:marLeft w:val="0"/>
      <w:marRight w:val="0"/>
      <w:marTop w:val="0"/>
      <w:marBottom w:val="0"/>
      <w:divBdr>
        <w:top w:val="none" w:sz="0" w:space="0" w:color="auto"/>
        <w:left w:val="none" w:sz="0" w:space="0" w:color="auto"/>
        <w:bottom w:val="none" w:sz="0" w:space="0" w:color="auto"/>
        <w:right w:val="none" w:sz="0" w:space="0" w:color="auto"/>
      </w:divBdr>
    </w:div>
    <w:div w:id="773982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3737</TotalTime>
  <Pages>1</Pages>
  <Words>1462</Words>
  <Characters>9052</Characters>
  <Application>Microsoft Office Word</Application>
  <DocSecurity>0</DocSecurity>
  <Lines>161</Lines>
  <Paragraphs>95</Paragraphs>
  <ScaleCrop>false</ScaleCrop>
  <HeadingPairs>
    <vt:vector size="2" baseType="variant">
      <vt:variant>
        <vt:lpstr>Titre</vt:lpstr>
      </vt:variant>
      <vt:variant>
        <vt:i4>1</vt:i4>
      </vt:variant>
    </vt:vector>
  </HeadingPairs>
  <TitlesOfParts>
    <vt:vector size="1" baseType="lpstr">
      <vt:lpstr>Materials Structure</vt:lpstr>
    </vt:vector>
  </TitlesOfParts>
  <Company>MFF UK</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LOUBNA CHAYAL</cp:lastModifiedBy>
  <cp:revision>38</cp:revision>
  <dcterms:created xsi:type="dcterms:W3CDTF">2019-09-04T15:26:00Z</dcterms:created>
  <dcterms:modified xsi:type="dcterms:W3CDTF">2025-05-09T17:03:00Z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GrammarlyDocumentId">
    <vt:lpwstr>2c20f8c6-a17b-4b93-ab4e-64553baa9c49</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http://www.zotero.org/styles/journal-of-solid-state-chemistry</vt:lpwstr>
  </property>
  <property fmtid="{D5CDD505-2E9C-101B-9397-08002B2CF9AE}" pid="22" name="Mendeley Recent Style Name 7_1">
    <vt:lpwstr>Journal of Solid State Chemistry</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y fmtid="{D5CDD505-2E9C-101B-9397-08002B2CF9AE}" pid="27" name="Mendeley Document_1">
    <vt:lpwstr>True</vt:lpwstr>
  </property>
  <property fmtid="{D5CDD505-2E9C-101B-9397-08002B2CF9AE}" pid="28" name="Mendeley Unique User Id_1">
    <vt:lpwstr>8e455f16-738a-34da-bfd0-8390b1a75d9c</vt:lpwstr>
  </property>
  <property fmtid="{D5CDD505-2E9C-101B-9397-08002B2CF9AE}" pid="29" name="Mendeley Citation Style_1">
    <vt:lpwstr>http://www.zotero.org/styles/journal-of-solid-state-chemistry</vt:lpwstr>
  </property>
</Properties>
</file>