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true"/>
        <w:spacing w:before="240" w:after="60"/>
        <w:jc w:val="center"/>
        <w:rPr/>
      </w:pPr>
      <w:r>
        <w:rPr/>
        <w:t>Halogen bond triad: Three individual N</w:t>
      </w:r>
      <w:r>
        <w:rPr>
          <w:rFonts w:eastAsia="Times New Roman" w:cs="Arial"/>
        </w:rPr>
        <w:t>···</w:t>
      </w:r>
      <w:r>
        <w:rPr/>
        <w:t>I halogen bonds in one cocrystal</w:t>
      </w:r>
    </w:p>
    <w:p>
      <w:pPr>
        <w:pStyle w:val="Heading2"/>
        <w:rPr/>
      </w:pPr>
      <w:r>
        <w:rPr>
          <w:position w:val="0"/>
          <w:sz w:val="20"/>
          <w:sz w:val="20"/>
          <w:u w:val="single"/>
          <w:vertAlign w:val="baseline"/>
        </w:rPr>
        <w:t>S. van Terwingen</w:t>
      </w:r>
      <w:r>
        <w:rPr>
          <w:u w:val="single"/>
          <w:vertAlign w:val="superscript"/>
        </w:rPr>
        <w:t>1</w:t>
      </w:r>
    </w:p>
    <w:p>
      <w:pPr>
        <w:pStyle w:val="Heading3"/>
        <w:rPr/>
      </w:pPr>
      <w:r>
        <w:rPr>
          <w:vertAlign w:val="superscript"/>
        </w:rPr>
        <w:t>1</w:t>
      </w:r>
      <w:r>
        <w:rPr/>
        <w:t>Institute of Inorganic Chemistry, University of Vienna, W</w:t>
      </w:r>
      <w:r>
        <w:rPr>
          <w:rFonts w:eastAsia="Times New Roman" w:cs="Times New Roman"/>
        </w:rPr>
        <w:t>ä</w:t>
      </w:r>
      <w:r>
        <w:rPr/>
        <w:t>hringer Stra</w:t>
      </w:r>
      <w:r>
        <w:rPr>
          <w:rFonts w:eastAsia="Times New Roman" w:cs="Times New Roman"/>
        </w:rPr>
        <w:t>ße 42, 1090 Vienna, Austria</w:t>
      </w:r>
    </w:p>
    <w:p>
      <w:pPr>
        <w:pStyle w:val="Heading3"/>
        <w:rPr>
          <w:sz w:val="18"/>
          <w:szCs w:val="18"/>
        </w:rPr>
      </w:pPr>
      <w:r>
        <w:rPr/>
        <w:t>steven.van.terwingen@univie.ac.at</w:t>
      </w:r>
      <w:r>
        <w:rPr>
          <w:lang w:eastAsia="de-DE"/>
        </w:rPr>
        <w:br/>
      </w:r>
    </w:p>
    <w:p>
      <w:pPr>
        <w:pStyle w:val="Normal"/>
        <w:rPr>
          <w:rFonts w:ascii="Times New Roman:dlig" w:hAnsi="Times New Roman:dlig"/>
        </w:rPr>
      </w:pPr>
      <w:r>
        <w:rPr>
          <w:rFonts w:ascii="Times New Roman:dlig" w:hAnsi="Times New Roman:dlig"/>
        </w:rPr>
        <w:t xml:space="preserve">Because of their promising properties for advanced materials, halogen bonds (XBs) have gained extensive interest in various scientific communities, such as material science, theoretical chemistry and crystal engineering. Halogens exhibit an anisotropic electron density distribution, especially if they are bound to an electron-withdrawing group. This anisotropicity creates an electron-deficiency on the opposite site of the halogen’s </w:t>
      </w:r>
      <w:r>
        <w:rPr>
          <w:rFonts w:eastAsia="Times New Roman" w:cs="Times New Roman"/>
        </w:rPr>
        <w:t>σ</w:t>
      </w:r>
      <w:r>
        <w:rPr>
          <w:rFonts w:eastAsia="Times New Roman" w:cs="Times New Roman" w:ascii="Times New Roman:dlig" w:hAnsi="Times New Roman:dlig"/>
        </w:rPr>
        <w:t xml:space="preserve">-bond, thus called </w:t>
      </w:r>
      <w:r>
        <w:rPr>
          <w:rFonts w:eastAsia="Times New Roman" w:cs="Times New Roman"/>
          <w:i/>
          <w:iCs/>
        </w:rPr>
        <w:t>σ</w:t>
      </w:r>
      <w:r>
        <w:rPr>
          <w:rFonts w:eastAsia="Times New Roman" w:cs="Times New Roman" w:ascii="Times New Roman:dlig" w:hAnsi="Times New Roman:dlig"/>
          <w:i/>
          <w:iCs/>
        </w:rPr>
        <w:t>-hole</w:t>
      </w:r>
      <w:r>
        <w:rPr>
          <w:rFonts w:eastAsia="Times New Roman" w:cs="Times New Roman" w:ascii="Times New Roman:dlig" w:hAnsi="Times New Roman:dlig"/>
        </w:rPr>
        <w:t xml:space="preserve"> [1]. Lewis bases can donate their lone pair to the </w:t>
      </w:r>
      <w:r>
        <w:rPr>
          <w:rFonts w:eastAsia="Times New Roman" w:cs="Times New Roman"/>
        </w:rPr>
        <w:t>σ-hole forming an XB.</w:t>
      </w:r>
    </w:p>
    <w:p>
      <w:pPr>
        <w:pStyle w:val="Normal"/>
        <w:jc w:val="both"/>
        <w:rPr>
          <w:rFonts w:ascii="Times New Roman:dlig" w:hAnsi="Times New Roman:dlig"/>
        </w:rPr>
      </w:pPr>
      <w:r>
        <w:rPr>
          <w:rFonts w:eastAsia="Times New Roman" w:cs="Times New Roman"/>
        </w:rPr>
        <w:t xml:space="preserve">Most often perfluorinated halobenzenes are used as XB donors [2], as they combine rigidity, stability and a strong σ-hole. In this study we present the 1:3 cocrystal of 1,3,5-trifluoro-2,4,6-triiodobenzene (TFTIB) with benzotriazole (BTA) as the XB acceptor. In the cocrystal, three symmetry independent N···I halogen bonds are found, making them ideal candidates for a direct comparison within the same solid. </w:t>
      </w:r>
      <w:r>
        <w:rPr>
          <w:rFonts w:eastAsia="Times New Roman" w:cs="Times New Roman" w:ascii="Times New Roman:dlig" w:hAnsi="Times New Roman:dlig"/>
        </w:rPr>
        <w:t>TFTIB · 3 BTA (</w:t>
      </w:r>
      <w:r>
        <w:rPr>
          <w:rFonts w:eastAsia="Times New Roman" w:cs="Times New Roman" w:ascii="Times New Roman:dlig" w:hAnsi="Times New Roman:dlig"/>
          <w:b/>
          <w:bCs/>
        </w:rPr>
        <w:t>1</w:t>
      </w:r>
      <w:r>
        <w:rPr>
          <w:rFonts w:eastAsia="Times New Roman" w:cs="Times New Roman" w:ascii="Times New Roman:dlig" w:hAnsi="Times New Roman:dlig"/>
        </w:rPr>
        <w:t>)</w:t>
      </w:r>
      <w:r>
        <w:rPr>
          <w:rFonts w:eastAsia="Times New Roman" w:cs="Times New Roman"/>
        </w:rPr>
        <w:t xml:space="preserve"> crystallizes in the triclinic space group </w:t>
      </w:r>
      <w:r>
        <w:rPr>
          <w:rFonts w:eastAsia="Times New Roman" w:cs="Times New Roman"/>
          <w:i/>
          <w:iCs/>
        </w:rPr>
        <w:t>P</w:t>
      </w:r>
      <w:r>
        <w:rPr>
          <w:rFonts w:eastAsia="Times New Roman" w:cs="Times New Roman"/>
        </w:rPr>
        <w:t xml:space="preserve">-1 with </w:t>
      </w:r>
      <w:r>
        <w:rPr>
          <w:rFonts w:eastAsia="Times New Roman" w:cs="Times New Roman"/>
          <w:i/>
          <w:iCs/>
        </w:rPr>
        <w:t>Z </w:t>
      </w:r>
      <w:r>
        <w:rPr>
          <w:rFonts w:eastAsia="Times New Roman" w:cs="Times New Roman"/>
        </w:rPr>
        <w:t>= 2 (Fig. 1, left).</w:t>
      </w:r>
    </w:p>
    <w:p>
      <w:pPr>
        <w:pStyle w:val="Normal"/>
        <w:rPr>
          <w:rFonts w:ascii="Times New Roman:dlig" w:hAnsi="Times New Roman:dlig"/>
        </w:rPr>
      </w:pPr>
      <w:r>
        <w:drawing>
          <wp:anchor behindDoc="0" distT="0" distB="0" distL="0" distR="0" simplePos="0" locked="0" layoutInCell="0" allowOverlap="1" relativeHeight="2">
            <wp:simplePos x="0" y="0"/>
            <wp:positionH relativeFrom="column">
              <wp:posOffset>466725</wp:posOffset>
            </wp:positionH>
            <wp:positionV relativeFrom="paragraph">
              <wp:posOffset>-8890</wp:posOffset>
            </wp:positionV>
            <wp:extent cx="2691765" cy="2454275"/>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691765" cy="2454275"/>
                    </a:xfrm>
                    <a:prstGeom prst="rect">
                      <a:avLst/>
                    </a:prstGeom>
                  </pic:spPr>
                </pic:pic>
              </a:graphicData>
            </a:graphic>
          </wp:anchor>
        </w:drawing>
        <w:drawing>
          <wp:anchor behindDoc="0" distT="0" distB="0" distL="0" distR="0" simplePos="0" locked="0" layoutInCell="0" allowOverlap="1" relativeHeight="3">
            <wp:simplePos x="0" y="0"/>
            <wp:positionH relativeFrom="column">
              <wp:posOffset>3856990</wp:posOffset>
            </wp:positionH>
            <wp:positionV relativeFrom="paragraph">
              <wp:posOffset>635</wp:posOffset>
            </wp:positionV>
            <wp:extent cx="2611755" cy="243332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2611755" cy="2433320"/>
                    </a:xfrm>
                    <a:prstGeom prst="rect">
                      <a:avLst/>
                    </a:prstGeom>
                  </pic:spPr>
                </pic:pic>
              </a:graphicData>
            </a:graphic>
          </wp:anchor>
        </w:drawing>
      </w:r>
      <w:r>
        <w:rPr>
          <w:rFonts w:ascii="Times New Roman:dlig" w:hAnsi="Times New Roman:dlig"/>
          <w:b/>
          <w:bCs/>
        </w:rPr>
        <w:t>Figure 1.</w:t>
      </w:r>
      <w:r>
        <w:rPr>
          <w:rFonts w:ascii="Times New Roman:dlig" w:hAnsi="Times New Roman:dlig"/>
        </w:rPr>
        <w:t xml:space="preserve"> Left: Displacement ellipsoid plot [3] of </w:t>
      </w:r>
      <w:r>
        <w:rPr>
          <w:rFonts w:ascii="Times New Roman:dlig" w:hAnsi="Times New Roman:dlig"/>
          <w:b/>
          <w:bCs/>
        </w:rPr>
        <w:t>1</w:t>
      </w:r>
      <w:r>
        <w:rPr>
          <w:rFonts w:eastAsia="Times New Roman" w:cs="Times New Roman"/>
        </w:rPr>
        <w:t xml:space="preserve"> (90% probability, XBs marked as dashed lines). Selected distances (Å): I1···N1 2.8763(19) Å, I2···N4 2.8706(19) Å, I3···N7 2.892(2) Å. Right: Perpendicular view of the two-dimensional extended structure in the (1 1 −1) plane found in </w:t>
      </w:r>
      <w:r>
        <w:rPr>
          <w:rFonts w:eastAsia="Times New Roman" w:cs="Times New Roman"/>
          <w:b/>
          <w:bCs/>
        </w:rPr>
        <w:t>1</w:t>
      </w:r>
      <w:r>
        <w:rPr>
          <w:rFonts w:eastAsia="Times New Roman" w:cs="Times New Roman"/>
        </w:rPr>
        <w:t>.</w:t>
      </w:r>
    </w:p>
    <w:p>
      <w:pPr>
        <w:pStyle w:val="Normal"/>
        <w:rPr>
          <w:rFonts w:ascii="Times New Roman:dlig" w:hAnsi="Times New Roman:dlig"/>
        </w:rPr>
      </w:pPr>
      <w:r>
        <w:rPr>
          <w:rFonts w:ascii="Times New Roman:dlig" w:hAnsi="Times New Roman:dlig"/>
        </w:rPr>
        <w:t>All three I</w:t>
      </w:r>
      <w:r>
        <w:rPr>
          <w:rFonts w:eastAsia="Times New Roman" w:cs="Times New Roman" w:ascii="Times New Roman:dlig" w:hAnsi="Times New Roman:dlig"/>
        </w:rPr>
        <w:t>···N contacts are much shorter than the sum of their van der Waals radii (3.65 </w:t>
      </w:r>
      <w:r>
        <w:rPr>
          <w:rFonts w:eastAsia="Times New Roman" w:cs="Times New Roman"/>
        </w:rPr>
        <w:t xml:space="preserve">Å) [4] and all C–I···N angles are close to being linear, suggesting a strong interaction. </w:t>
      </w:r>
      <w:r>
        <w:rPr>
          <w:rFonts w:ascii="Times New Roman:dlig" w:hAnsi="Times New Roman:dlig"/>
        </w:rPr>
        <w:t>The cocrystal forms a two-dimensional net consisting of halogen and hydrogen bonds in the (1 1 </w:t>
      </w:r>
      <w:r>
        <w:rPr>
          <w:rFonts w:eastAsia="Times New Roman" w:cs="Times New Roman"/>
        </w:rPr>
        <w:t>−</w:t>
      </w:r>
      <w:r>
        <w:rPr>
          <w:rFonts w:eastAsia="Times New Roman" w:cs="Times New Roman" w:ascii="Times New Roman:dlig" w:hAnsi="Times New Roman:dlig"/>
        </w:rPr>
        <w:t>1</w:t>
      </w:r>
      <w:r>
        <w:rPr>
          <w:rFonts w:ascii="Times New Roman:dlig" w:hAnsi="Times New Roman:dlig"/>
        </w:rPr>
        <w:t xml:space="preserve">) plane (Fig. 1, right). </w:t>
      </w:r>
      <w:r>
        <w:rPr>
          <w:rFonts w:ascii="Times New Roman:dlig" w:hAnsi="Times New Roman:dlig"/>
        </w:rPr>
        <w:t>O</w:t>
      </w:r>
      <w:r>
        <w:rPr>
          <w:rFonts w:ascii="Times New Roman:dlig" w:hAnsi="Times New Roman:dlig"/>
        </w:rPr>
        <w:t xml:space="preserve">ne might expect a threefold symmetry from the structure, reflected in threefold axes in the center of gravity of the TFTIB molecule or in the middle of the hydrogen bonded trimer of BTA. However, this is not </w:t>
      </w:r>
      <w:r>
        <w:rPr>
          <w:rFonts w:ascii="Times New Roman:dlig" w:hAnsi="Times New Roman:dlig"/>
        </w:rPr>
        <w:t>given</w:t>
      </w:r>
      <w:r>
        <w:rPr>
          <w:rFonts w:ascii="Times New Roman:dlig" w:hAnsi="Times New Roman:dlig"/>
        </w:rPr>
        <w:t xml:space="preserve"> in the actual crystal symmetry. It becomes more obvious taking a look at the different layers of the net in [1 1 </w:t>
      </w:r>
      <w:r>
        <w:rPr>
          <w:rFonts w:eastAsia="Times New Roman" w:cs="Times New Roman"/>
        </w:rPr>
        <w:t>−</w:t>
      </w:r>
      <w:r>
        <w:rPr>
          <w:rFonts w:eastAsia="Times New Roman" w:cs="Times New Roman" w:ascii="Times New Roman:dlig" w:hAnsi="Times New Roman:dlig"/>
        </w:rPr>
        <w:t xml:space="preserve">1] direction, as the layers are shifted to one another breaking any possible threefold symmetry. The dominant interaction between adjacent layers is </w:t>
      </w:r>
      <w:r>
        <w:rPr>
          <w:rFonts w:eastAsia="Times New Roman" w:cs="Times New Roman"/>
        </w:rPr>
        <w:t>π</w:t>
      </w:r>
      <w:r>
        <w:rPr>
          <w:rFonts w:eastAsia="Times New Roman" w:cs="Times New Roman" w:ascii="Times New Roman:dlig" w:hAnsi="Times New Roman:dlig"/>
        </w:rPr>
        <w:t>-stacking.</w:t>
      </w:r>
    </w:p>
    <w:p>
      <w:pPr>
        <w:pStyle w:val="Normal"/>
        <w:rPr>
          <w:rFonts w:ascii="Times New Roman:dlig" w:hAnsi="Times New Roman:dlig"/>
        </w:rPr>
      </w:pPr>
      <w:r>
        <w:rPr>
          <w:rFonts w:eastAsia="Times New Roman" w:cs="Times New Roman" w:ascii="Times New Roman:dlig" w:hAnsi="Times New Roman:dlig"/>
        </w:rPr>
        <w:t xml:space="preserve">Additional insights are gained from a quantum mechanical single-point calculation to derive the electron density </w:t>
      </w:r>
      <w:r>
        <w:rPr>
          <w:rFonts w:eastAsia="Times New Roman" w:cs="Times New Roman"/>
          <w:i/>
          <w:iCs/>
        </w:rPr>
        <w:t>ρ</w:t>
      </w:r>
      <w:r>
        <w:rPr>
          <w:rFonts w:eastAsia="Times New Roman" w:cs="Times New Roman" w:ascii="Times New Roman:dlig" w:hAnsi="Times New Roman:dlig"/>
        </w:rPr>
        <w:t xml:space="preserve"> and the electrostatic potential </w:t>
      </w:r>
      <w:r>
        <w:rPr>
          <w:rFonts w:eastAsia="Times New Roman" w:cs="Times New Roman"/>
          <w:i/>
          <w:iCs/>
        </w:rPr>
        <w:t>φ</w:t>
      </w:r>
      <w:r>
        <w:rPr>
          <w:rFonts w:eastAsia="Times New Roman" w:cs="Times New Roman" w:ascii="Times New Roman:dlig" w:hAnsi="Times New Roman:dlig"/>
        </w:rPr>
        <w:t xml:space="preserve"> and perform an analysis according to Bader’s </w:t>
      </w:r>
      <w:r>
        <w:rPr>
          <w:rFonts w:eastAsia="Times New Roman" w:cs="Times New Roman" w:ascii="Times New Roman:dlig" w:hAnsi="Times New Roman:dlig"/>
          <w:i/>
          <w:iCs/>
        </w:rPr>
        <w:t>Quantum Theory of Atoms in Molecules</w:t>
      </w:r>
      <w:r>
        <w:rPr>
          <w:rFonts w:eastAsia="Times New Roman" w:cs="Times New Roman" w:ascii="Times New Roman:dlig" w:hAnsi="Times New Roman:dlig"/>
        </w:rPr>
        <w:t xml:space="preserve"> (QTAIM) [5]. In the future, we will investigate XB adducts like </w:t>
      </w:r>
      <w:r>
        <w:rPr>
          <w:rFonts w:eastAsia="Times New Roman" w:cs="Times New Roman" w:ascii="Times New Roman:dlig" w:hAnsi="Times New Roman:dlig"/>
          <w:b/>
          <w:bCs/>
        </w:rPr>
        <w:t>1</w:t>
      </w:r>
      <w:r>
        <w:rPr>
          <w:rFonts w:eastAsia="Times New Roman" w:cs="Times New Roman" w:ascii="Times New Roman:dlig" w:hAnsi="Times New Roman:dlig"/>
        </w:rPr>
        <w:t xml:space="preserve"> with the help of electron diffraction, to gather more knowledge about this fascinating interaction.</w:t>
      </w:r>
    </w:p>
    <w:p>
      <w:pPr>
        <w:pStyle w:val="Normal"/>
        <w:rPr>
          <w:rFonts w:ascii="Times New Roman:dlig" w:hAnsi="Times New Roman:dlig"/>
          <w:sz w:val="18"/>
          <w:szCs w:val="18"/>
        </w:rPr>
      </w:pPr>
      <w:r>
        <w:rPr>
          <w:rFonts w:ascii="Times New Roman:dlig" w:hAnsi="Times New Roman:dlig"/>
          <w:sz w:val="18"/>
          <w:szCs w:val="18"/>
        </w:rPr>
        <w:t xml:space="preserve">[1] T. Clark, M. Hennemann, J. S. Murray, P. Politzer, </w:t>
      </w:r>
      <w:r>
        <w:rPr>
          <w:rFonts w:ascii="Times New Roman:dlig" w:hAnsi="Times New Roman:dlig"/>
          <w:i/>
          <w:iCs/>
          <w:sz w:val="18"/>
          <w:szCs w:val="18"/>
        </w:rPr>
        <w:t>J. Mol. Model.</w:t>
      </w:r>
      <w:r>
        <w:rPr>
          <w:rFonts w:ascii="Times New Roman:dlig" w:hAnsi="Times New Roman:dlig"/>
          <w:sz w:val="18"/>
          <w:szCs w:val="18"/>
        </w:rPr>
        <w:t xml:space="preserve"> </w:t>
      </w:r>
      <w:r>
        <w:rPr>
          <w:rFonts w:ascii="Times New Roman:dlig" w:hAnsi="Times New Roman:dlig"/>
          <w:b/>
          <w:bCs/>
          <w:sz w:val="18"/>
          <w:szCs w:val="18"/>
        </w:rPr>
        <w:t>2007</w:t>
      </w:r>
      <w:r>
        <w:rPr>
          <w:rFonts w:ascii="Times New Roman:dlig" w:hAnsi="Times New Roman:dlig"/>
          <w:sz w:val="18"/>
          <w:szCs w:val="18"/>
        </w:rPr>
        <w:t xml:space="preserve">, </w:t>
      </w:r>
      <w:r>
        <w:rPr>
          <w:rFonts w:ascii="Times New Roman:dlig" w:hAnsi="Times New Roman:dlig"/>
          <w:i/>
          <w:iCs/>
          <w:sz w:val="18"/>
          <w:szCs w:val="18"/>
        </w:rPr>
        <w:t>13</w:t>
      </w:r>
      <w:r>
        <w:rPr>
          <w:rFonts w:ascii="Times New Roman:dlig" w:hAnsi="Times New Roman:dlig"/>
          <w:sz w:val="18"/>
          <w:szCs w:val="18"/>
        </w:rPr>
        <w:t>, 291–296.</w:t>
      </w:r>
    </w:p>
    <w:p>
      <w:pPr>
        <w:pStyle w:val="Normal"/>
        <w:rPr>
          <w:rFonts w:ascii="Times New Roman:dlig" w:hAnsi="Times New Roman:dlig"/>
          <w:sz w:val="18"/>
          <w:szCs w:val="18"/>
        </w:rPr>
      </w:pPr>
      <w:r>
        <w:rPr>
          <w:rFonts w:ascii="Times New Roman:dlig" w:hAnsi="Times New Roman:dlig"/>
          <w:sz w:val="18"/>
          <w:szCs w:val="18"/>
        </w:rPr>
        <w:t xml:space="preserve">[2] G. Cavallo, P. Metrangolo, R. Milani, T. Pilati, A. Priimagi, G. Resnati, G. Terraneo, </w:t>
      </w:r>
      <w:r>
        <w:rPr>
          <w:rFonts w:ascii="Times New Roman:dlig" w:hAnsi="Times New Roman:dlig"/>
          <w:i/>
          <w:iCs/>
          <w:sz w:val="18"/>
          <w:szCs w:val="18"/>
        </w:rPr>
        <w:t>Chem. Rev.</w:t>
      </w:r>
      <w:r>
        <w:rPr>
          <w:rFonts w:ascii="Times New Roman:dlig" w:hAnsi="Times New Roman:dlig"/>
          <w:sz w:val="18"/>
          <w:szCs w:val="18"/>
        </w:rPr>
        <w:t xml:space="preserve"> </w:t>
      </w:r>
      <w:r>
        <w:rPr>
          <w:rFonts w:ascii="Times New Roman:dlig" w:hAnsi="Times New Roman:dlig"/>
          <w:b/>
          <w:bCs/>
          <w:sz w:val="18"/>
          <w:szCs w:val="18"/>
        </w:rPr>
        <w:t>2016</w:t>
      </w:r>
      <w:r>
        <w:rPr>
          <w:rFonts w:ascii="Times New Roman:dlig" w:hAnsi="Times New Roman:dlig"/>
          <w:sz w:val="18"/>
          <w:szCs w:val="18"/>
        </w:rPr>
        <w:t xml:space="preserve">, </w:t>
      </w:r>
      <w:r>
        <w:rPr>
          <w:rFonts w:ascii="Times New Roman:dlig" w:hAnsi="Times New Roman:dlig"/>
          <w:i/>
          <w:iCs/>
          <w:sz w:val="18"/>
          <w:szCs w:val="18"/>
        </w:rPr>
        <w:t>116</w:t>
      </w:r>
      <w:r>
        <w:rPr>
          <w:rFonts w:ascii="Times New Roman:dlig" w:hAnsi="Times New Roman:dlig"/>
          <w:sz w:val="18"/>
          <w:szCs w:val="18"/>
        </w:rPr>
        <w:t>, 2478–2601.</w:t>
      </w:r>
    </w:p>
    <w:p>
      <w:pPr>
        <w:pStyle w:val="Normal"/>
        <w:rPr>
          <w:rFonts w:ascii="Times New Roman:dlig" w:hAnsi="Times New Roman:dlig"/>
          <w:sz w:val="18"/>
          <w:szCs w:val="18"/>
        </w:rPr>
      </w:pPr>
      <w:r>
        <w:rPr>
          <w:rFonts w:ascii="Times New Roman:dlig" w:hAnsi="Times New Roman:dlig"/>
          <w:sz w:val="18"/>
          <w:szCs w:val="18"/>
        </w:rPr>
        <w:t xml:space="preserve">[3] A. L. Spek, </w:t>
      </w:r>
      <w:r>
        <w:rPr>
          <w:rFonts w:ascii="Times New Roman:dlig" w:hAnsi="Times New Roman:dlig"/>
          <w:i/>
          <w:iCs/>
          <w:sz w:val="18"/>
          <w:szCs w:val="18"/>
        </w:rPr>
        <w:t>Acta Crystallogr.</w:t>
      </w:r>
      <w:r>
        <w:rPr>
          <w:rFonts w:ascii="Times New Roman:dlig" w:hAnsi="Times New Roman:dlig"/>
          <w:sz w:val="18"/>
          <w:szCs w:val="18"/>
        </w:rPr>
        <w:t xml:space="preserve"> </w:t>
      </w:r>
      <w:r>
        <w:rPr>
          <w:rFonts w:ascii="Times New Roman:dlig" w:hAnsi="Times New Roman:dlig"/>
          <w:b/>
          <w:bCs/>
          <w:sz w:val="18"/>
          <w:szCs w:val="18"/>
        </w:rPr>
        <w:t>2009</w:t>
      </w:r>
      <w:r>
        <w:rPr>
          <w:rFonts w:ascii="Times New Roman:dlig" w:hAnsi="Times New Roman:dlig"/>
          <w:sz w:val="18"/>
          <w:szCs w:val="18"/>
        </w:rPr>
        <w:t xml:space="preserve">, </w:t>
      </w:r>
      <w:r>
        <w:rPr>
          <w:rFonts w:ascii="Times New Roman:dlig" w:hAnsi="Times New Roman:dlig"/>
          <w:i/>
          <w:iCs/>
          <w:sz w:val="18"/>
          <w:szCs w:val="18"/>
        </w:rPr>
        <w:t>D65</w:t>
      </w:r>
      <w:r>
        <w:rPr>
          <w:rFonts w:ascii="Times New Roman:dlig" w:hAnsi="Times New Roman:dlig"/>
          <w:sz w:val="18"/>
          <w:szCs w:val="18"/>
        </w:rPr>
        <w:t>, 148–155.</w:t>
      </w:r>
    </w:p>
    <w:p>
      <w:pPr>
        <w:pStyle w:val="Normal"/>
        <w:rPr>
          <w:rFonts w:ascii="Times New Roman:dlig" w:hAnsi="Times New Roman:dlig"/>
          <w:sz w:val="18"/>
          <w:szCs w:val="18"/>
        </w:rPr>
      </w:pPr>
      <w:r>
        <w:rPr>
          <w:rFonts w:ascii="Times New Roman:dlig" w:hAnsi="Times New Roman:dlig"/>
          <w:sz w:val="18"/>
          <w:szCs w:val="18"/>
        </w:rPr>
        <w:t xml:space="preserve">[4] S. S. Batsanov, </w:t>
      </w:r>
      <w:r>
        <w:rPr>
          <w:rFonts w:ascii="Times New Roman:dlig" w:hAnsi="Times New Roman:dlig"/>
          <w:i/>
          <w:iCs/>
          <w:sz w:val="18"/>
          <w:szCs w:val="18"/>
        </w:rPr>
        <w:t>Russ. Chem. Bull.</w:t>
      </w:r>
      <w:r>
        <w:rPr>
          <w:rFonts w:ascii="Times New Roman:dlig" w:hAnsi="Times New Roman:dlig"/>
          <w:sz w:val="18"/>
          <w:szCs w:val="18"/>
        </w:rPr>
        <w:t xml:space="preserve"> </w:t>
      </w:r>
      <w:r>
        <w:rPr>
          <w:rFonts w:ascii="Times New Roman:dlig" w:hAnsi="Times New Roman:dlig"/>
          <w:b/>
          <w:bCs/>
          <w:i w:val="false"/>
          <w:iCs w:val="false"/>
          <w:sz w:val="18"/>
          <w:szCs w:val="18"/>
        </w:rPr>
        <w:t>1995</w:t>
      </w:r>
      <w:r>
        <w:rPr>
          <w:rFonts w:ascii="Times New Roman:dlig" w:hAnsi="Times New Roman:dlig"/>
          <w:sz w:val="18"/>
          <w:szCs w:val="18"/>
        </w:rPr>
        <w:t xml:space="preserve">, </w:t>
      </w:r>
      <w:r>
        <w:rPr>
          <w:rFonts w:ascii="Times New Roman:dlig" w:hAnsi="Times New Roman:dlig"/>
          <w:i/>
          <w:iCs/>
          <w:sz w:val="18"/>
          <w:szCs w:val="18"/>
        </w:rPr>
        <w:t>44</w:t>
      </w:r>
      <w:r>
        <w:rPr>
          <w:rFonts w:ascii="Times New Roman:dlig" w:hAnsi="Times New Roman:dlig"/>
          <w:sz w:val="18"/>
          <w:szCs w:val="18"/>
        </w:rPr>
        <w:t>, 18–23.</w:t>
      </w:r>
    </w:p>
    <w:p>
      <w:pPr>
        <w:pStyle w:val="Normal"/>
        <w:spacing w:before="0" w:after="120"/>
        <w:rPr/>
      </w:pPr>
      <w:r>
        <w:rPr>
          <w:rFonts w:ascii="Times New Roman:dlig" w:hAnsi="Times New Roman:dlig"/>
          <w:sz w:val="18"/>
          <w:szCs w:val="18"/>
        </w:rPr>
        <w:t xml:space="preserve">[5] </w:t>
      </w:r>
      <w:r>
        <w:rPr>
          <w:rFonts w:ascii="Times New Roman:dlig" w:hAnsi="Times New Roman:dlig"/>
          <w:sz w:val="18"/>
          <w:szCs w:val="18"/>
          <w:lang w:eastAsia="cs-CZ"/>
        </w:rPr>
        <w:t xml:space="preserve">R. F. W. Bader, </w:t>
      </w:r>
      <w:r>
        <w:rPr>
          <w:rFonts w:ascii="Times New Roman:dlig" w:hAnsi="Times New Roman:dlig"/>
          <w:i/>
          <w:iCs/>
          <w:sz w:val="18"/>
          <w:szCs w:val="18"/>
          <w:lang w:eastAsia="cs-CZ"/>
        </w:rPr>
        <w:t>Atoms in Molecules: A Quantum Theory</w:t>
      </w:r>
      <w:r>
        <w:rPr>
          <w:rFonts w:ascii="Times New Roman:dlig" w:hAnsi="Times New Roman:dlig"/>
          <w:sz w:val="18"/>
          <w:szCs w:val="18"/>
          <w:lang w:eastAsia="cs-CZ"/>
        </w:rPr>
        <w:t xml:space="preserve">, Clarendon Press, Oxford, UK </w:t>
      </w:r>
      <w:r>
        <w:rPr>
          <w:rFonts w:ascii="Times New Roman:dlig" w:hAnsi="Times New Roman:dlig"/>
          <w:b/>
          <w:bCs/>
          <w:sz w:val="18"/>
          <w:szCs w:val="18"/>
          <w:lang w:eastAsia="cs-CZ"/>
        </w:rPr>
        <w:t>1990</w:t>
      </w:r>
      <w:r>
        <w:rPr>
          <w:rFonts w:ascii="Times New Roman:dlig" w:hAnsi="Times New Roman:dlig"/>
          <w:sz w:val="18"/>
          <w:szCs w:val="18"/>
          <w:lang w:eastAsia="cs-CZ"/>
        </w:rPr>
        <w:t>.</w:t>
      </w:r>
    </w:p>
    <w:p>
      <w:pPr>
        <w:pStyle w:val="Normal"/>
        <w:spacing w:before="0" w:after="120"/>
        <w:ind w:hanging="0" w:left="0" w:right="0"/>
        <w:rPr>
          <w:rFonts w:ascii="Arial;sans-serif" w:hAnsi="Arial;sans-serif"/>
          <w:i/>
          <w:i/>
          <w:iCs/>
          <w:color w:val="000000"/>
          <w:sz w:val="20"/>
          <w:szCs w:val="20"/>
          <w:lang w:val="en-US"/>
        </w:rPr>
      </w:pPr>
      <w:r>
        <w:rPr>
          <w:rFonts w:ascii="Times New Roman:dlig" w:hAnsi="Times New Roman:dlig"/>
          <w:i/>
          <w:iCs/>
          <w:color w:val="000000"/>
          <w:sz w:val="20"/>
          <w:szCs w:val="20"/>
          <w:lang w:val="en-US" w:eastAsia="cs-CZ"/>
        </w:rPr>
        <w:t>This research was funded in whole or in part by the Austrian Science Fund (FWF) [10.55776/ESP9899224].</w:t>
      </w:r>
    </w:p>
    <w:sectPr>
      <w:headerReference w:type="even" r:id="rId4"/>
      <w:headerReference w:type="default" r:id="rId5"/>
      <w:headerReference w:type="first" r:id="rId6"/>
      <w:footerReference w:type="even" r:id="rId7"/>
      <w:footerReference w:type="default" r:id="rId8"/>
      <w:footerReference w:type="first" r:id="rId9"/>
      <w:type w:val="nextPage"/>
      <w:pgSz w:w="12240" w:h="15840"/>
      <w:pgMar w:left="720" w:right="720" w:gutter="0" w:header="708" w:top="765" w:footer="708" w:bottom="765"/>
      <w:pgNumType w:fmt="decimal"/>
      <w:formProt w:val="false"/>
      <w:textDirection w:val="lrTb"/>
      <w:docGrid w:type="default" w:linePitch="272"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roman"/>
    <w:pitch w:val="variable"/>
  </w:font>
  <w:font w:name="Times New Roman:dlig">
    <w:charset w:val="01"/>
    <w:family w:val="roman"/>
    <w:pitch w:val="variable"/>
  </w:font>
  <w:font w:name="Arial">
    <w:altName w:val="sans-serif"/>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2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Acta Cryst. (2025). A81, e1</w:t>
    </w:r>
  </w:p>
  <w:p>
    <w:pPr>
      <w:pStyle w:val="Normal"/>
      <w:tabs>
        <w:tab w:val="clear" w:pos="720"/>
        <w:tab w:val="center" w:pos="4703" w:leader="none"/>
        <w:tab w:val="right" w:pos="9406" w:leader="none"/>
      </w:tabs>
      <w:spacing w:before="0" w:after="12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Acta Cryst. (2025). A81, e1</w:t>
    </w:r>
  </w:p>
  <w:p>
    <w:pPr>
      <w:pStyle w:val="Normal"/>
      <w:tabs>
        <w:tab w:val="clear" w:pos="720"/>
        <w:tab w:val="center" w:pos="4703" w:leader="none"/>
        <w:tab w:val="right" w:pos="9406" w:leader="none"/>
      </w:tabs>
      <w:spacing w:before="0" w:after="1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703" w:leader="none"/>
        <w:tab w:val="right" w:pos="9406" w:leader="none"/>
      </w:tabs>
      <w:spacing w:before="0" w:after="120"/>
      <w:rPr/>
    </w:pPr>
    <w:r>
      <w:rPr>
        <w:b/>
        <w:bCs/>
      </w:rPr>
      <w:t>MS</w:t>
    </w:r>
    <w:r>
      <w:rPr/>
      <w:tab/>
    </w:r>
    <w:r>
      <w:rPr>
        <w:b/>
        <w:bCs/>
      </w:rPr>
      <w:t>Microsymposium</w:t>
    </w:r>
    <w:r>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703" w:leader="none"/>
        <w:tab w:val="right" w:pos="9406" w:leader="none"/>
      </w:tabs>
      <w:spacing w:before="0" w:after="120"/>
      <w:rPr/>
    </w:pPr>
    <w:r>
      <w:rPr>
        <w:b/>
        <w:bCs/>
      </w:rPr>
      <w:t>MS</w:t>
    </w:r>
    <w:r>
      <w:rPr/>
      <w:tab/>
    </w:r>
    <w:r>
      <w:rPr>
        <w:b/>
        <w:bCs/>
      </w:rPr>
      <w:t>Microsymposium</w:t>
    </w:r>
    <w:r>
      <w:rPr/>
      <w:tab/>
    </w:r>
  </w:p>
</w:hdr>
</file>

<file path=word/settings.xml><?xml version="1.0" encoding="utf-8"?>
<w:settings xmlns:w="http://schemas.openxmlformats.org/wordprocessingml/2006/main">
  <w:zoom w:percent="160"/>
  <w:embedSystemFonts/>
  <w:defaultTabStop w:val="720"/>
  <w:autoHyphenation w:val="true"/>
  <w:compat>
    <w:compatSetting w:name="compatibilityMode" w:uri="http://schemas.microsoft.com/office/word" w:val="1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99" w:defSemiHidden="0" w:defUnhideWhenUsed="0" w:defQFormat="0" w:count="371">
    <w:lsdException w:name="Normal" w:uiPriority="0"/>
    <w:lsdException w:name="heading 5" w:uiPriority="9" w:semiHidden="1" w:unhideWhenUsed="1"/>
    <w:lsdException w:name="heading 6" w:uiPriority="9" w:semiHidden="1" w:unhideWhenUsed="1" w:qFormat="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25275"/>
    <w:pPr>
      <w:widowControl/>
      <w:suppressAutoHyphens w:val="true"/>
      <w:bidi w:val="0"/>
      <w:spacing w:before="0" w:after="120"/>
      <w:jc w:val="both"/>
    </w:pPr>
    <w:rPr>
      <w:rFonts w:ascii="Times New Roman" w:hAnsi="Times New Roman" w:eastAsia="Times New Roman" w:cs="Times New Roman"/>
      <w:color w:val="auto"/>
      <w:kern w:val="0"/>
      <w:sz w:val="20"/>
      <w:szCs w:val="20"/>
      <w:lang w:val="en-GB" w:eastAsia="de-DE" w:bidi="ar-SA"/>
    </w:rPr>
  </w:style>
  <w:style w:type="paragraph" w:styleId="Heading1">
    <w:name w:val="Heading 1"/>
    <w:basedOn w:val="Normal"/>
    <w:next w:val="Heading2"/>
    <w:link w:val="Heading1Char"/>
    <w:uiPriority w:val="99"/>
    <w:qFormat/>
    <w:rsid w:val="00925275"/>
    <w:pPr>
      <w:keepNext w:val="true"/>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val="true"/>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val="true"/>
      <w:jc w:val="center"/>
      <w:outlineLvl w:val="2"/>
    </w:pPr>
    <w:rPr>
      <w:bCs/>
      <w:i/>
      <w:szCs w:val="24"/>
      <w:lang w:eastAsia="cs-CZ"/>
    </w:rPr>
  </w:style>
  <w:style w:type="paragraph" w:styleId="Heading4">
    <w:name w:val="Heading 4"/>
    <w:basedOn w:val="Normal"/>
    <w:next w:val="Normal"/>
    <w:link w:val="Heading4Char"/>
    <w:uiPriority w:val="99"/>
    <w:qFormat/>
    <w:rsid w:val="00ff732e"/>
    <w:pPr>
      <w:keepNext w:val="true"/>
      <w:ind w:hanging="567" w:left="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before="0" w:after="60"/>
      <w:jc w:val="center"/>
      <w:outlineLvl w:val="5"/>
    </w:pPr>
    <w:rPr>
      <w:bCs/>
      <w:szCs w:val="22"/>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9"/>
    <w:qFormat/>
    <w:locked/>
    <w:rsid w:val="00925275"/>
    <w:rPr>
      <w:rFonts w:ascii="Arial" w:hAnsi="Arial" w:cs="Arial"/>
      <w:b/>
      <w:bCs/>
      <w:kern w:val="2"/>
      <w:sz w:val="24"/>
      <w:szCs w:val="32"/>
      <w:lang w:val="en-GB" w:eastAsia="de-DE"/>
    </w:rPr>
  </w:style>
  <w:style w:type="character" w:styleId="Heading2Char" w:customStyle="1">
    <w:name w:val="Heading 2 Char"/>
    <w:link w:val="Heading2"/>
    <w:uiPriority w:val="99"/>
    <w:qFormat/>
    <w:locked/>
    <w:rsid w:val="00925275"/>
    <w:rPr>
      <w:rFonts w:ascii="Arial" w:hAnsi="Arial" w:cs="Arial"/>
      <w:b/>
      <w:bCs/>
      <w:iCs/>
      <w:sz w:val="22"/>
      <w:szCs w:val="28"/>
      <w:lang w:val="en-GB" w:eastAsia="de-DE"/>
    </w:rPr>
  </w:style>
  <w:style w:type="character" w:styleId="Heading3Char" w:customStyle="1">
    <w:name w:val="Heading 3 Char"/>
    <w:link w:val="Heading3"/>
    <w:uiPriority w:val="99"/>
    <w:qFormat/>
    <w:locked/>
    <w:rsid w:val="002e03db"/>
    <w:rPr>
      <w:bCs/>
      <w:i/>
      <w:sz w:val="22"/>
      <w:szCs w:val="24"/>
      <w:lang w:val="en-GB"/>
    </w:rPr>
  </w:style>
  <w:style w:type="character" w:styleId="Heading4Char" w:customStyle="1">
    <w:name w:val="Heading 4 Char"/>
    <w:link w:val="Heading4"/>
    <w:uiPriority w:val="99"/>
    <w:qFormat/>
    <w:locked/>
    <w:rsid w:val="00ff732e"/>
    <w:rPr>
      <w:bCs/>
      <w:sz w:val="18"/>
      <w:szCs w:val="24"/>
      <w:lang w:val="en-GB"/>
    </w:rPr>
  </w:style>
  <w:style w:type="character" w:styleId="HTMLAddressChar" w:customStyle="1">
    <w:name w:val="HTML Address Char"/>
    <w:link w:val="HTMLAddress"/>
    <w:uiPriority w:val="99"/>
    <w:semiHidden/>
    <w:qFormat/>
    <w:rsid w:val="005e6dcd"/>
    <w:rPr>
      <w:i/>
      <w:iCs/>
      <w:lang w:val="de-DE" w:eastAsia="de-DE"/>
    </w:rPr>
  </w:style>
  <w:style w:type="character" w:styleId="Heading5Char" w:customStyle="1">
    <w:name w:val="Heading 5 Char"/>
    <w:link w:val="Heading5"/>
    <w:uiPriority w:val="9"/>
    <w:qFormat/>
    <w:rsid w:val="00605a18"/>
    <w:rPr>
      <w:b/>
      <w:bCs/>
      <w:szCs w:val="22"/>
      <w:lang w:val="en-GB" w:eastAsia="de-DE"/>
    </w:rPr>
  </w:style>
  <w:style w:type="character" w:styleId="Heading6Char" w:customStyle="1">
    <w:name w:val="Heading 6 Char"/>
    <w:link w:val="Heading6"/>
    <w:uiPriority w:val="9"/>
    <w:qFormat/>
    <w:rsid w:val="00777da8"/>
    <w:rPr>
      <w:rFonts w:eastAsia="Times New Roman" w:cs="Times New Roman"/>
      <w:bCs/>
      <w:szCs w:val="22"/>
      <w:lang w:val="de-DE" w:eastAsia="de-DE"/>
    </w:rPr>
  </w:style>
  <w:style w:type="character" w:styleId="HeaderChar" w:customStyle="1">
    <w:name w:val="Header Char"/>
    <w:link w:val="Header"/>
    <w:uiPriority w:val="99"/>
    <w:qFormat/>
    <w:rsid w:val="00d13351"/>
    <w:rPr>
      <w:lang w:val="en-GB" w:eastAsia="de-DE"/>
    </w:rPr>
  </w:style>
  <w:style w:type="character" w:styleId="FooterChar" w:customStyle="1">
    <w:name w:val="Footer Char"/>
    <w:link w:val="Footer"/>
    <w:uiPriority w:val="99"/>
    <w:qFormat/>
    <w:rsid w:val="00d13351"/>
    <w:rPr>
      <w:lang w:val="en-GB" w:eastAsia="de-DE"/>
    </w:rPr>
  </w:style>
  <w:style w:type="character" w:styleId="BalloonTextChar" w:customStyle="1">
    <w:name w:val="Balloon Text Char"/>
    <w:link w:val="BalloonText"/>
    <w:uiPriority w:val="99"/>
    <w:semiHidden/>
    <w:qFormat/>
    <w:rsid w:val="00c64dbe"/>
    <w:rPr>
      <w:rFonts w:ascii="Tahoma" w:hAnsi="Tahoma" w:cs="Tahoma"/>
      <w:sz w:val="16"/>
      <w:szCs w:val="16"/>
      <w:lang w:val="en-GB" w:eastAsia="de-DE"/>
    </w:rPr>
  </w:style>
  <w:style w:type="paragraph" w:styleId="Heading" w:customStyle="1">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Acknowledgement" w:customStyle="1">
    <w:name w:val="Acknowledgement"/>
    <w:basedOn w:val="Normal"/>
    <w:qFormat/>
    <w:rsid w:val="00777da8"/>
    <w:pPr/>
    <w:rPr>
      <w:i/>
    </w:rPr>
  </w:style>
  <w:style w:type="paragraph" w:styleId="HTMLAddress">
    <w:name w:val="HTML Address"/>
    <w:basedOn w:val="Normal"/>
    <w:link w:val="HTMLAddressChar"/>
    <w:uiPriority w:val="99"/>
    <w:semiHidden/>
    <w:unhideWhenUsed/>
    <w:qFormat/>
    <w:rsid w:val="005e6dcd"/>
    <w:pPr/>
    <w:rPr>
      <w:i/>
      <w:iCs/>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d13351"/>
    <w:pPr>
      <w:tabs>
        <w:tab w:val="clear" w:pos="720"/>
        <w:tab w:val="center" w:pos="4536" w:leader="none"/>
        <w:tab w:val="right" w:pos="9072" w:leader="none"/>
      </w:tabs>
    </w:pPr>
    <w:rPr/>
  </w:style>
  <w:style w:type="paragraph" w:styleId="Footer">
    <w:name w:val="Footer"/>
    <w:basedOn w:val="Normal"/>
    <w:link w:val="FooterChar"/>
    <w:uiPriority w:val="99"/>
    <w:unhideWhenUsed/>
    <w:rsid w:val="00d13351"/>
    <w:pPr>
      <w:tabs>
        <w:tab w:val="clear" w:pos="720"/>
        <w:tab w:val="center" w:pos="4536" w:leader="none"/>
        <w:tab w:val="right" w:pos="9072" w:leader="none"/>
      </w:tabs>
    </w:pPr>
    <w:rPr/>
  </w:style>
  <w:style w:type="paragraph" w:styleId="BalloonText">
    <w:name w:val="Balloon Text"/>
    <w:basedOn w:val="Normal"/>
    <w:link w:val="BalloonTextChar"/>
    <w:uiPriority w:val="99"/>
    <w:semiHidden/>
    <w:unhideWhenUsed/>
    <w:qFormat/>
    <w:rsid w:val="00c64dbe"/>
    <w:pPr>
      <w:spacing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99"/>
    <w:rsid w:val="00c263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1198</TotalTime>
  <Application>LibreOffice/24.2.7.2$Linux_X86_64 LibreOffice_project/420$Build-2</Application>
  <AppVersion>15.0000</AppVersion>
  <Pages>1</Pages>
  <Words>528</Words>
  <Characters>2828</Characters>
  <CharactersWithSpaces>3335</CharactersWithSpaces>
  <Paragraphs>19</Paragraphs>
  <Company>MFF UK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2019-09-04T15:26:00Z</dcterms:created>
  <dc:creator>Uživatel systému Windows</dc:creator>
  <dc:description/>
  <dc:language>en-GB</dc:language>
  <cp:lastModifiedBy/>
  <cp:lastPrinted>2025-04-25T07:52:49Z</cp:lastPrinted>
  <dcterms:modified xsi:type="dcterms:W3CDTF">2025-05-07T10:22:21Z</dcterms:modified>
  <cp:revision>35</cp:revision>
  <dc:subject/>
  <dc:title>Materials Structure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