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B00579" w14:textId="1E16A4BF" w:rsidR="00B0250C" w:rsidRPr="00C6234B" w:rsidRDefault="00632714">
      <w:pPr>
        <w:pStyle w:val="1"/>
        <w:rPr>
          <w:lang w:val="en-US"/>
        </w:rPr>
      </w:pPr>
      <w:bookmarkStart w:id="0" w:name="_GoBack"/>
      <w:bookmarkEnd w:id="0"/>
      <w:r>
        <w:rPr>
          <w:lang w:val="en-US"/>
        </w:rPr>
        <w:t>Crystal structure</w:t>
      </w:r>
      <w:r w:rsidR="00260CE4">
        <w:rPr>
          <w:lang w:val="en-US"/>
        </w:rPr>
        <w:t xml:space="preserve"> </w:t>
      </w:r>
      <w:r>
        <w:rPr>
          <w:lang w:val="en-US"/>
        </w:rPr>
        <w:t>of La</w:t>
      </w:r>
      <w:r w:rsidRPr="00260CE4">
        <w:rPr>
          <w:vertAlign w:val="subscript"/>
          <w:lang w:val="en-US"/>
        </w:rPr>
        <w:t>6</w:t>
      </w:r>
      <w:r>
        <w:rPr>
          <w:lang w:val="en-US"/>
        </w:rPr>
        <w:t>Mg</w:t>
      </w:r>
      <w:r w:rsidRPr="00260CE4">
        <w:rPr>
          <w:vertAlign w:val="subscript"/>
          <w:lang w:val="en-US"/>
        </w:rPr>
        <w:t>23</w:t>
      </w:r>
      <w:r w:rsidR="00260CE4" w:rsidRPr="00260CE4">
        <w:rPr>
          <w:vertAlign w:val="subscript"/>
          <w:lang w:val="en-US"/>
        </w:rPr>
        <w:t>+</w:t>
      </w:r>
      <w:r w:rsidR="00260CE4" w:rsidRPr="00260CE4">
        <w:rPr>
          <w:i/>
          <w:vertAlign w:val="subscript"/>
          <w:lang w:val="en-US"/>
        </w:rPr>
        <w:t>x</w:t>
      </w:r>
      <w:r>
        <w:rPr>
          <w:lang w:val="en-US"/>
        </w:rPr>
        <w:t>Sn</w:t>
      </w:r>
      <w:r w:rsidR="00260CE4" w:rsidRPr="00260CE4">
        <w:rPr>
          <w:vertAlign w:val="subscript"/>
          <w:lang w:val="en-US"/>
        </w:rPr>
        <w:t>1-</w:t>
      </w:r>
      <w:r w:rsidRPr="00331ECC">
        <w:rPr>
          <w:i/>
          <w:vertAlign w:val="subscript"/>
          <w:lang w:val="en-US"/>
        </w:rPr>
        <w:t>x</w:t>
      </w:r>
      <w:r>
        <w:rPr>
          <w:lang w:val="en-US"/>
        </w:rPr>
        <w:t xml:space="preserve"> compound</w:t>
      </w:r>
    </w:p>
    <w:p w14:paraId="74CED290" w14:textId="26A504BB" w:rsidR="00B0250C" w:rsidRPr="00C6234B" w:rsidRDefault="00632714">
      <w:pPr>
        <w:pStyle w:val="2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V. </w:t>
      </w:r>
      <w:proofErr w:type="spellStart"/>
      <w:r>
        <w:rPr>
          <w:sz w:val="22"/>
          <w:szCs w:val="22"/>
          <w:lang w:val="en-US"/>
        </w:rPr>
        <w:t>Kordan</w:t>
      </w:r>
      <w:proofErr w:type="spellEnd"/>
      <w:r w:rsidR="00A073FA" w:rsidRPr="00C6234B">
        <w:rPr>
          <w:sz w:val="22"/>
          <w:szCs w:val="22"/>
          <w:lang w:val="en-US"/>
        </w:rPr>
        <w:t xml:space="preserve">, </w:t>
      </w:r>
      <w:r w:rsidR="00AE52EE">
        <w:rPr>
          <w:sz w:val="22"/>
          <w:szCs w:val="22"/>
          <w:lang w:val="en-US"/>
        </w:rPr>
        <w:t xml:space="preserve">N. </w:t>
      </w:r>
      <w:proofErr w:type="spellStart"/>
      <w:r w:rsidR="00AE52EE">
        <w:rPr>
          <w:sz w:val="22"/>
          <w:szCs w:val="22"/>
          <w:lang w:val="en-US"/>
        </w:rPr>
        <w:t>Pavlyuk</w:t>
      </w:r>
      <w:proofErr w:type="spellEnd"/>
      <w:r w:rsidR="00AE52EE">
        <w:rPr>
          <w:sz w:val="22"/>
          <w:szCs w:val="22"/>
          <w:lang w:val="en-US"/>
        </w:rPr>
        <w:t xml:space="preserve">, V. </w:t>
      </w:r>
      <w:proofErr w:type="spellStart"/>
      <w:r w:rsidR="00AE52EE">
        <w:rPr>
          <w:sz w:val="22"/>
          <w:szCs w:val="22"/>
          <w:lang w:val="en-US"/>
        </w:rPr>
        <w:t>Milashius</w:t>
      </w:r>
      <w:proofErr w:type="spellEnd"/>
      <w:r w:rsidR="00AE52EE">
        <w:rPr>
          <w:sz w:val="22"/>
          <w:szCs w:val="22"/>
          <w:lang w:val="en-US"/>
        </w:rPr>
        <w:t xml:space="preserve">, </w:t>
      </w:r>
      <w:r>
        <w:rPr>
          <w:sz w:val="22"/>
          <w:szCs w:val="22"/>
          <w:lang w:val="en-US"/>
        </w:rPr>
        <w:t xml:space="preserve">I. </w:t>
      </w:r>
      <w:proofErr w:type="spellStart"/>
      <w:r>
        <w:rPr>
          <w:sz w:val="22"/>
          <w:szCs w:val="22"/>
          <w:lang w:val="en-US"/>
        </w:rPr>
        <w:t>Tarasiuk</w:t>
      </w:r>
      <w:proofErr w:type="spellEnd"/>
      <w:r w:rsidR="00637A5A" w:rsidRPr="00C6234B">
        <w:rPr>
          <w:sz w:val="22"/>
          <w:szCs w:val="22"/>
          <w:lang w:val="en-US"/>
        </w:rPr>
        <w:t>,</w:t>
      </w:r>
      <w:r w:rsidR="006009B2" w:rsidRPr="00C6234B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O. </w:t>
      </w:r>
      <w:proofErr w:type="spellStart"/>
      <w:r>
        <w:rPr>
          <w:sz w:val="22"/>
          <w:szCs w:val="22"/>
          <w:lang w:val="en-US"/>
        </w:rPr>
        <w:t>Zelinska</w:t>
      </w:r>
      <w:proofErr w:type="spellEnd"/>
      <w:r w:rsidR="006009B2" w:rsidRPr="00C6234B">
        <w:rPr>
          <w:sz w:val="22"/>
          <w:szCs w:val="22"/>
          <w:lang w:val="en-US"/>
        </w:rPr>
        <w:t>,</w:t>
      </w:r>
      <w:r w:rsidR="00AE52EE">
        <w:rPr>
          <w:sz w:val="22"/>
          <w:szCs w:val="22"/>
          <w:lang w:val="en-US"/>
        </w:rPr>
        <w:t xml:space="preserve"> G. </w:t>
      </w:r>
      <w:proofErr w:type="spellStart"/>
      <w:r w:rsidR="00AE52EE">
        <w:rPr>
          <w:sz w:val="22"/>
          <w:szCs w:val="22"/>
          <w:lang w:val="en-US"/>
        </w:rPr>
        <w:t>Dmytriv</w:t>
      </w:r>
      <w:proofErr w:type="spellEnd"/>
      <w:r w:rsidR="00AE52EE">
        <w:rPr>
          <w:sz w:val="22"/>
          <w:szCs w:val="22"/>
          <w:lang w:val="en-US"/>
        </w:rPr>
        <w:t>,</w:t>
      </w:r>
      <w:r w:rsidR="006009B2" w:rsidRPr="00C6234B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V. </w:t>
      </w:r>
      <w:proofErr w:type="spellStart"/>
      <w:r>
        <w:rPr>
          <w:sz w:val="22"/>
          <w:szCs w:val="22"/>
          <w:lang w:val="en-US"/>
        </w:rPr>
        <w:t>Pavlyuk</w:t>
      </w:r>
      <w:proofErr w:type="spellEnd"/>
    </w:p>
    <w:p w14:paraId="3D70D5D3" w14:textId="056A2A51" w:rsidR="00B0250C" w:rsidRPr="006E0657" w:rsidRDefault="00F207F4">
      <w:pPr>
        <w:pStyle w:val="3"/>
        <w:rPr>
          <w:lang w:val="uk-UA"/>
        </w:rPr>
      </w:pPr>
      <w:r w:rsidRPr="00C6234B">
        <w:rPr>
          <w:lang w:val="en-US"/>
        </w:rPr>
        <w:t xml:space="preserve">Department of Inorganic Chemistry, Ivan Franko National University of </w:t>
      </w:r>
      <w:proofErr w:type="spellStart"/>
      <w:r w:rsidRPr="00C6234B">
        <w:rPr>
          <w:lang w:val="en-US"/>
        </w:rPr>
        <w:t>Lviv</w:t>
      </w:r>
      <w:proofErr w:type="spellEnd"/>
      <w:r w:rsidRPr="00C6234B">
        <w:rPr>
          <w:lang w:val="en-US"/>
        </w:rPr>
        <w:t xml:space="preserve">, </w:t>
      </w:r>
      <w:proofErr w:type="spellStart"/>
      <w:r w:rsidRPr="00C6234B">
        <w:rPr>
          <w:lang w:val="en-US"/>
        </w:rPr>
        <w:t>Kyryla</w:t>
      </w:r>
      <w:proofErr w:type="spellEnd"/>
      <w:r w:rsidRPr="00C6234B">
        <w:rPr>
          <w:lang w:val="en-US"/>
        </w:rPr>
        <w:t xml:space="preserve"> </w:t>
      </w:r>
      <w:proofErr w:type="spellStart"/>
      <w:r w:rsidRPr="00C6234B">
        <w:rPr>
          <w:lang w:val="en-US"/>
        </w:rPr>
        <w:t>i</w:t>
      </w:r>
      <w:proofErr w:type="spellEnd"/>
      <w:r w:rsidRPr="00C6234B">
        <w:rPr>
          <w:lang w:val="en-US"/>
        </w:rPr>
        <w:t xml:space="preserve"> </w:t>
      </w:r>
      <w:proofErr w:type="spellStart"/>
      <w:r w:rsidRPr="00C6234B">
        <w:rPr>
          <w:lang w:val="en-US"/>
        </w:rPr>
        <w:t>Mefodiya</w:t>
      </w:r>
      <w:proofErr w:type="spellEnd"/>
      <w:r w:rsidRPr="00C6234B">
        <w:rPr>
          <w:lang w:val="en-US"/>
        </w:rPr>
        <w:t xml:space="preserve"> St. 6, 79005 </w:t>
      </w:r>
      <w:proofErr w:type="spellStart"/>
      <w:r w:rsidRPr="00C6234B">
        <w:rPr>
          <w:lang w:val="en-US"/>
        </w:rPr>
        <w:t>Lviv</w:t>
      </w:r>
      <w:proofErr w:type="spellEnd"/>
      <w:r w:rsidRPr="00C6234B">
        <w:rPr>
          <w:lang w:val="en-US"/>
        </w:rPr>
        <w:t>, Ukraine</w:t>
      </w:r>
    </w:p>
    <w:p w14:paraId="2CC7CEB4" w14:textId="6896C7A9" w:rsidR="00B0250C" w:rsidRPr="006E0657" w:rsidRDefault="00AE52EE" w:rsidP="00BE51AE">
      <w:pPr>
        <w:pStyle w:val="3"/>
        <w:rPr>
          <w:sz w:val="18"/>
          <w:szCs w:val="18"/>
          <w:lang w:val="uk-UA"/>
        </w:rPr>
      </w:pPr>
      <w:proofErr w:type="spellStart"/>
      <w:r>
        <w:rPr>
          <w:lang w:val="en-US"/>
        </w:rPr>
        <w:t>vasyl</w:t>
      </w:r>
      <w:proofErr w:type="spellEnd"/>
      <w:r w:rsidRPr="006E0657">
        <w:rPr>
          <w:lang w:val="uk-UA"/>
        </w:rPr>
        <w:t>.</w:t>
      </w:r>
      <w:proofErr w:type="spellStart"/>
      <w:r>
        <w:rPr>
          <w:lang w:val="en-US"/>
        </w:rPr>
        <w:t>kordan</w:t>
      </w:r>
      <w:proofErr w:type="spellEnd"/>
      <w:r w:rsidR="00EF45BD" w:rsidRPr="006E0657">
        <w:rPr>
          <w:lang w:val="uk-UA"/>
        </w:rPr>
        <w:t>@</w:t>
      </w:r>
      <w:proofErr w:type="spellStart"/>
      <w:r w:rsidR="00EF45BD" w:rsidRPr="00C6234B">
        <w:rPr>
          <w:lang w:val="en-US"/>
        </w:rPr>
        <w:t>lnu</w:t>
      </w:r>
      <w:proofErr w:type="spellEnd"/>
      <w:r w:rsidR="00EF45BD" w:rsidRPr="006E0657">
        <w:rPr>
          <w:lang w:val="uk-UA"/>
        </w:rPr>
        <w:t>.</w:t>
      </w:r>
      <w:proofErr w:type="spellStart"/>
      <w:r w:rsidR="00EF45BD" w:rsidRPr="00C6234B">
        <w:rPr>
          <w:lang w:val="en-US"/>
        </w:rPr>
        <w:t>edu</w:t>
      </w:r>
      <w:proofErr w:type="spellEnd"/>
      <w:r w:rsidR="00EF45BD" w:rsidRPr="006E0657">
        <w:rPr>
          <w:lang w:val="uk-UA"/>
        </w:rPr>
        <w:t>.</w:t>
      </w:r>
      <w:proofErr w:type="spellStart"/>
      <w:r w:rsidR="00EF45BD" w:rsidRPr="00C6234B">
        <w:rPr>
          <w:lang w:val="en-US"/>
        </w:rPr>
        <w:t>ua</w:t>
      </w:r>
      <w:proofErr w:type="spellEnd"/>
      <w:r w:rsidR="00A073FA" w:rsidRPr="006E0657">
        <w:rPr>
          <w:lang w:val="uk-UA" w:eastAsia="de-DE"/>
        </w:rPr>
        <w:br/>
      </w:r>
    </w:p>
    <w:p w14:paraId="3A06B98E" w14:textId="6112A4B3" w:rsidR="008C2182" w:rsidRDefault="00136511" w:rsidP="008C67B3">
      <w:pPr>
        <w:rPr>
          <w:rFonts w:eastAsia="Caudex"/>
        </w:rPr>
      </w:pPr>
      <w:r w:rsidRPr="00136511">
        <w:rPr>
          <w:bCs/>
        </w:rPr>
        <w:t>Magnesium-rich materials for hydrogen storage</w:t>
      </w:r>
      <w:r w:rsidRPr="00136511">
        <w:rPr>
          <w:bCs/>
          <w:lang w:val="uk-UA"/>
        </w:rPr>
        <w:t xml:space="preserve">, </w:t>
      </w:r>
      <w:r w:rsidRPr="00136511">
        <w:rPr>
          <w:bCs/>
        </w:rPr>
        <w:t xml:space="preserve">particularly in the form of </w:t>
      </w:r>
      <w:r>
        <w:rPr>
          <w:bCs/>
        </w:rPr>
        <w:t>alloys,</w:t>
      </w:r>
      <w:r w:rsidRPr="00136511">
        <w:rPr>
          <w:bCs/>
        </w:rPr>
        <w:t xml:space="preserve"> intermetallic compounds or composites</w:t>
      </w:r>
      <w:r w:rsidRPr="00136511">
        <w:rPr>
          <w:bCs/>
          <w:lang w:val="uk-UA"/>
        </w:rPr>
        <w:t xml:space="preserve">, </w:t>
      </w:r>
      <w:r w:rsidRPr="00136511">
        <w:rPr>
          <w:bCs/>
        </w:rPr>
        <w:t>are considered highly promising due to their favourable performance characteristics</w:t>
      </w:r>
      <w:r w:rsidR="00D829A3" w:rsidRPr="00136511">
        <w:rPr>
          <w:bCs/>
          <w:shd w:val="clear" w:color="auto" w:fill="FFFFFF"/>
        </w:rPr>
        <w:t>.</w:t>
      </w:r>
      <w:r w:rsidR="00D829A3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Many of the intermetallic compounds with high magnesium content exhibit </w:t>
      </w:r>
      <w:r w:rsidR="00D829A3" w:rsidRPr="00D829A3">
        <w:rPr>
          <w:shd w:val="clear" w:color="auto" w:fill="FFFFFF"/>
        </w:rPr>
        <w:t>cluster-shell structure</w:t>
      </w:r>
      <w:r>
        <w:rPr>
          <w:shd w:val="clear" w:color="auto" w:fill="FFFFFF"/>
        </w:rPr>
        <w:t>s</w:t>
      </w:r>
      <w:r w:rsidR="00D829A3">
        <w:rPr>
          <w:shd w:val="clear" w:color="auto" w:fill="FFFFFF"/>
          <w:lang w:val="uk-UA"/>
        </w:rPr>
        <w:t xml:space="preserve">. </w:t>
      </w:r>
      <w:r w:rsidRPr="008C2182">
        <w:rPr>
          <w:rFonts w:eastAsia="Caudex"/>
        </w:rPr>
        <w:t>One representative example is La</w:t>
      </w:r>
      <w:r w:rsidR="00836AAB" w:rsidRPr="00836AAB">
        <w:rPr>
          <w:rFonts w:eastAsia="Caudex"/>
          <w:vertAlign w:val="subscript"/>
        </w:rPr>
        <w:t>6</w:t>
      </w:r>
      <w:r w:rsidRPr="008C2182">
        <w:rPr>
          <w:rFonts w:eastAsia="Caudex"/>
        </w:rPr>
        <w:t>Mg</w:t>
      </w:r>
      <w:r w:rsidR="00836AAB" w:rsidRPr="00836AAB">
        <w:rPr>
          <w:rFonts w:eastAsia="Caudex"/>
          <w:vertAlign w:val="subscript"/>
        </w:rPr>
        <w:t>23</w:t>
      </w:r>
      <w:r w:rsidRPr="008C2182">
        <w:rPr>
          <w:rFonts w:eastAsia="Caudex"/>
        </w:rPr>
        <w:t>Sn</w:t>
      </w:r>
      <w:r w:rsidR="00836AAB" w:rsidRPr="00836AAB">
        <w:rPr>
          <w:rFonts w:eastAsia="Caudex"/>
          <w:i/>
          <w:iCs/>
          <w:vertAlign w:val="subscript"/>
        </w:rPr>
        <w:t>x</w:t>
      </w:r>
      <w:r w:rsidRPr="008C2182">
        <w:rPr>
          <w:rFonts w:eastAsia="Caudex"/>
        </w:rPr>
        <w:t xml:space="preserve"> (</w:t>
      </w:r>
      <w:r w:rsidRPr="00836AAB">
        <w:rPr>
          <w:rFonts w:eastAsia="Caudex"/>
          <w:i/>
          <w:iCs/>
        </w:rPr>
        <w:t>x</w:t>
      </w:r>
      <w:r w:rsidRPr="008C2182">
        <w:rPr>
          <w:rFonts w:eastAsia="Caudex"/>
        </w:rPr>
        <w:t xml:space="preserve"> = 1), which was first examined by powder X-ray diffraction in [1]. </w:t>
      </w:r>
      <w:r w:rsidR="008C2182" w:rsidRPr="008C2182">
        <w:rPr>
          <w:rFonts w:eastAsia="Caudex"/>
        </w:rPr>
        <w:t xml:space="preserve">In this study, we </w:t>
      </w:r>
      <w:r w:rsidR="008C2182">
        <w:rPr>
          <w:rFonts w:eastAsia="Caudex"/>
        </w:rPr>
        <w:t xml:space="preserve">present </w:t>
      </w:r>
      <w:r w:rsidR="008C2182" w:rsidRPr="008C2182">
        <w:rPr>
          <w:rFonts w:eastAsia="Caudex"/>
        </w:rPr>
        <w:t>the crystal structure of the</w:t>
      </w:r>
      <w:r w:rsidR="00836AAB">
        <w:rPr>
          <w:rFonts w:eastAsia="Caudex"/>
        </w:rPr>
        <w:t xml:space="preserve"> </w:t>
      </w:r>
      <w:r w:rsidR="00836AAB" w:rsidRPr="008C2182">
        <w:rPr>
          <w:rFonts w:eastAsia="Caudex"/>
        </w:rPr>
        <w:t>La</w:t>
      </w:r>
      <w:r w:rsidR="00836AAB" w:rsidRPr="00836AAB">
        <w:rPr>
          <w:rFonts w:eastAsia="Caudex"/>
          <w:vertAlign w:val="subscript"/>
        </w:rPr>
        <w:t>6</w:t>
      </w:r>
      <w:r w:rsidR="00836AAB" w:rsidRPr="008C2182">
        <w:rPr>
          <w:rFonts w:eastAsia="Caudex"/>
        </w:rPr>
        <w:t>Mg</w:t>
      </w:r>
      <w:r w:rsidR="00836AAB" w:rsidRPr="00836AAB">
        <w:rPr>
          <w:rFonts w:eastAsia="Caudex"/>
          <w:vertAlign w:val="subscript"/>
        </w:rPr>
        <w:t>23</w:t>
      </w:r>
      <w:r w:rsidR="00836AAB">
        <w:rPr>
          <w:rFonts w:eastAsia="Caudex"/>
          <w:vertAlign w:val="subscript"/>
        </w:rPr>
        <w:t>+</w:t>
      </w:r>
      <w:r w:rsidR="00836AAB" w:rsidRPr="00836AAB">
        <w:rPr>
          <w:rFonts w:eastAsia="Caudex"/>
          <w:i/>
          <w:iCs/>
          <w:vertAlign w:val="subscript"/>
        </w:rPr>
        <w:t>x</w:t>
      </w:r>
      <w:r w:rsidR="00836AAB" w:rsidRPr="008C2182">
        <w:rPr>
          <w:rFonts w:eastAsia="Caudex"/>
        </w:rPr>
        <w:t>Sn</w:t>
      </w:r>
      <w:r w:rsidR="00836AAB" w:rsidRPr="00836AAB">
        <w:rPr>
          <w:rFonts w:eastAsia="Caudex"/>
          <w:vertAlign w:val="subscript"/>
        </w:rPr>
        <w:t>1-</w:t>
      </w:r>
      <w:r w:rsidR="00836AAB" w:rsidRPr="00836AAB">
        <w:rPr>
          <w:rFonts w:eastAsia="Caudex"/>
          <w:i/>
          <w:iCs/>
          <w:vertAlign w:val="subscript"/>
        </w:rPr>
        <w:t>x</w:t>
      </w:r>
      <w:r w:rsidR="008C2182" w:rsidRPr="008C2182">
        <w:rPr>
          <w:rFonts w:eastAsia="Caudex"/>
        </w:rPr>
        <w:t xml:space="preserve"> </w:t>
      </w:r>
      <w:r w:rsidR="008C2182">
        <w:rPr>
          <w:rFonts w:eastAsia="Caudex"/>
        </w:rPr>
        <w:t xml:space="preserve">refined from </w:t>
      </w:r>
      <w:r w:rsidR="008C2182" w:rsidRPr="008C2182">
        <w:rPr>
          <w:rFonts w:eastAsia="Caudex"/>
        </w:rPr>
        <w:t>single-crystal X-ray diffraction</w:t>
      </w:r>
      <w:r w:rsidR="008C2182">
        <w:rPr>
          <w:rFonts w:eastAsia="Caudex"/>
        </w:rPr>
        <w:t xml:space="preserve"> data</w:t>
      </w:r>
      <w:r w:rsidR="00407AC5">
        <w:rPr>
          <w:rFonts w:eastAsia="Caudex"/>
        </w:rPr>
        <w:t xml:space="preserve"> and first results of electrochemical hydrogenation of this compound.</w:t>
      </w:r>
    </w:p>
    <w:p w14:paraId="589AE68F" w14:textId="3018C13F" w:rsidR="00BE51AE" w:rsidRDefault="001E19DE" w:rsidP="008C67B3">
      <w:pPr>
        <w:rPr>
          <w:rFonts w:eastAsia="Caudex"/>
        </w:rPr>
      </w:pPr>
      <w:r w:rsidRPr="001E19DE">
        <w:rPr>
          <w:rFonts w:eastAsia="Caudex"/>
        </w:rPr>
        <w:t>The La</w:t>
      </w:r>
      <w:r w:rsidR="00743FFF" w:rsidRPr="00743FFF">
        <w:rPr>
          <w:rFonts w:eastAsia="Caudex"/>
          <w:vertAlign w:val="subscript"/>
        </w:rPr>
        <w:t>6</w:t>
      </w:r>
      <w:r w:rsidRPr="001E19DE">
        <w:rPr>
          <w:rFonts w:eastAsia="Caudex"/>
        </w:rPr>
        <w:t>Mg</w:t>
      </w:r>
      <w:r w:rsidR="00743FFF" w:rsidRPr="00743FFF">
        <w:rPr>
          <w:rFonts w:eastAsia="Caudex"/>
          <w:vertAlign w:val="subscript"/>
        </w:rPr>
        <w:t>23</w:t>
      </w:r>
      <w:r w:rsidRPr="001E19DE">
        <w:rPr>
          <w:rFonts w:eastAsia="Caudex"/>
        </w:rPr>
        <w:t>Sn</w:t>
      </w:r>
      <w:r w:rsidR="00743FFF" w:rsidRPr="00743FFF">
        <w:rPr>
          <w:rFonts w:eastAsia="Caudex"/>
          <w:vertAlign w:val="subscript"/>
        </w:rPr>
        <w:t>0.5</w:t>
      </w:r>
      <w:r w:rsidRPr="001E19DE">
        <w:rPr>
          <w:rFonts w:eastAsia="Caudex"/>
        </w:rPr>
        <w:t xml:space="preserve"> alloy was </w:t>
      </w:r>
      <w:r w:rsidR="00743FFF">
        <w:rPr>
          <w:rFonts w:eastAsia="Caudex"/>
        </w:rPr>
        <w:t>synthesised</w:t>
      </w:r>
      <w:r w:rsidRPr="001E19DE">
        <w:rPr>
          <w:rFonts w:eastAsia="Caudex"/>
        </w:rPr>
        <w:t xml:space="preserve"> by arc melting high-purity elemental metals (≥99.98 wt</w:t>
      </w:r>
      <w:proofErr w:type="gramStart"/>
      <w:r w:rsidRPr="001E19DE">
        <w:rPr>
          <w:rFonts w:eastAsia="Caudex"/>
        </w:rPr>
        <w:t>.%</w:t>
      </w:r>
      <w:proofErr w:type="gramEnd"/>
      <w:r w:rsidRPr="001E19DE">
        <w:rPr>
          <w:rFonts w:eastAsia="Caudex"/>
        </w:rPr>
        <w:t>) in tantalum crucibles placed inside a resistance furnace</w:t>
      </w:r>
      <w:r w:rsidRPr="00BB0F55">
        <w:rPr>
          <w:rFonts w:eastAsia="Caudex"/>
        </w:rPr>
        <w:t xml:space="preserve">. </w:t>
      </w:r>
      <w:r w:rsidR="00BB0F55" w:rsidRPr="00BB0F55">
        <w:rPr>
          <w:rFonts w:eastAsia="Caudex"/>
        </w:rPr>
        <w:t xml:space="preserve">The heating schedule involved increasing the temperature from room temperature to 670 K at a rate of 300 K·h⁻¹, followed by isothermal annealing at 670 K for over 7 days. The temperature was then raised to 1170 K over 4 hours, maintained at that level for 12 hours, and subsequently cooled to room temperature at a rate of 30 K·h⁻¹. After </w:t>
      </w:r>
      <w:r w:rsidR="00BB0F55" w:rsidRPr="00886EB4">
        <w:rPr>
          <w:rFonts w:eastAsia="Caudex"/>
        </w:rPr>
        <w:t xml:space="preserve">solidification, block-like single crystals were extracted from the alloy by mechanical grinding for further structural investigation. </w:t>
      </w:r>
      <w:r w:rsidR="00886EB4" w:rsidRPr="00886EB4">
        <w:rPr>
          <w:rFonts w:eastAsia="Caudex"/>
        </w:rPr>
        <w:t xml:space="preserve">The chemical composition of the alloy was verified using scanning electron microscopy and energy-dispersive X-ray spectroscopy, performed on a </w:t>
      </w:r>
      <w:proofErr w:type="spellStart"/>
      <w:r w:rsidR="00886EB4" w:rsidRPr="00886EB4">
        <w:rPr>
          <w:rFonts w:eastAsia="Caudex"/>
        </w:rPr>
        <w:t>Tescan</w:t>
      </w:r>
      <w:proofErr w:type="spellEnd"/>
      <w:r w:rsidR="00886EB4" w:rsidRPr="00886EB4">
        <w:rPr>
          <w:rFonts w:eastAsia="Caudex"/>
        </w:rPr>
        <w:t xml:space="preserve"> Vega 3 LMU microscope equipped with an Oxford Instruments Aztec ONE system. </w:t>
      </w:r>
      <w:r w:rsidR="00886EB4" w:rsidRPr="00A137EF">
        <w:rPr>
          <w:rFonts w:eastAsia="Caudex"/>
        </w:rPr>
        <w:t xml:space="preserve">The measured elemental ratios were found to be in good agreement with the nominal stoichiometry. </w:t>
      </w:r>
      <w:r w:rsidR="002A575C" w:rsidRPr="00A137EF">
        <w:rPr>
          <w:rFonts w:eastAsia="Caudex"/>
        </w:rPr>
        <w:t xml:space="preserve">Single-crystal X-ray diffraction data were collected using an </w:t>
      </w:r>
      <w:r w:rsidR="002A575C" w:rsidRPr="004B08DA">
        <w:rPr>
          <w:rFonts w:eastAsia="Caudex"/>
        </w:rPr>
        <w:t xml:space="preserve">Oxford Diffraction Xcalibur3 diffractometer with Mo </w:t>
      </w:r>
      <w:r w:rsidR="002A575C" w:rsidRPr="00743FFF">
        <w:rPr>
          <w:rFonts w:eastAsia="Caudex"/>
          <w:i/>
          <w:iCs/>
        </w:rPr>
        <w:t>K</w:t>
      </w:r>
      <w:r w:rsidR="002A575C" w:rsidRPr="004B08DA">
        <w:rPr>
          <w:rFonts w:eastAsia="Caudex"/>
        </w:rPr>
        <w:t>α</w:t>
      </w:r>
      <w:r w:rsidR="00743FFF" w:rsidRPr="00743FFF">
        <w:rPr>
          <w:rFonts w:eastAsia="Caudex"/>
          <w:vertAlign w:val="subscript"/>
        </w:rPr>
        <w:t>1</w:t>
      </w:r>
      <w:r w:rsidR="002A575C" w:rsidRPr="004B08DA">
        <w:rPr>
          <w:rFonts w:eastAsia="Caudex"/>
        </w:rPr>
        <w:t xml:space="preserve"> radiation</w:t>
      </w:r>
      <w:r w:rsidR="00DF66B5">
        <w:rPr>
          <w:rFonts w:eastAsia="Caudex"/>
        </w:rPr>
        <w:t xml:space="preserve"> (</w:t>
      </w:r>
      <w:r w:rsidR="00DF66B5" w:rsidRPr="00E81E3F">
        <w:t>graphite</w:t>
      </w:r>
      <w:r w:rsidR="00DF66B5">
        <w:t>-</w:t>
      </w:r>
      <w:proofErr w:type="spellStart"/>
      <w:r w:rsidR="00DF66B5">
        <w:t>monochromator</w:t>
      </w:r>
      <w:proofErr w:type="spellEnd"/>
      <w:r w:rsidR="00DF66B5">
        <w:rPr>
          <w:rFonts w:eastAsia="Caudex"/>
        </w:rPr>
        <w:t xml:space="preserve">, </w:t>
      </w:r>
      <w:r w:rsidR="00DF66B5" w:rsidRPr="00E81E3F">
        <w:rPr>
          <w:i/>
        </w:rPr>
        <w:t>ω</w:t>
      </w:r>
      <w:r w:rsidR="00DF66B5">
        <w:t xml:space="preserve">-scan, </w:t>
      </w:r>
      <w:r w:rsidR="00DF66B5" w:rsidRPr="00E81E3F">
        <w:t>analytical</w:t>
      </w:r>
      <w:r w:rsidR="00DF66B5">
        <w:t xml:space="preserve"> </w:t>
      </w:r>
      <w:r w:rsidR="00DF66B5">
        <w:rPr>
          <w:shd w:val="clear" w:color="auto" w:fill="FFFFFF"/>
        </w:rPr>
        <w:t>a</w:t>
      </w:r>
      <w:r w:rsidR="00DF66B5" w:rsidRPr="00E81E3F">
        <w:rPr>
          <w:shd w:val="clear" w:color="auto" w:fill="FFFFFF"/>
        </w:rPr>
        <w:t>bsorption correction</w:t>
      </w:r>
      <w:r w:rsidR="00DF66B5">
        <w:rPr>
          <w:rFonts w:eastAsia="Caudex"/>
        </w:rPr>
        <w:t>)</w:t>
      </w:r>
      <w:r w:rsidR="002A575C" w:rsidRPr="004B08DA">
        <w:rPr>
          <w:rFonts w:eastAsia="Caudex"/>
        </w:rPr>
        <w:t xml:space="preserve">. The crystal structure was solved using direct </w:t>
      </w:r>
      <w:r w:rsidR="00DF66B5">
        <w:rPr>
          <w:rFonts w:eastAsia="Caudex"/>
        </w:rPr>
        <w:t>methods and full-matrix least-</w:t>
      </w:r>
      <w:r w:rsidR="00DF66B5" w:rsidRPr="00DF66B5">
        <w:rPr>
          <w:rFonts w:eastAsia="Caudex"/>
        </w:rPr>
        <w:t>squares refinement</w:t>
      </w:r>
      <w:r w:rsidR="00DF66B5">
        <w:rPr>
          <w:rFonts w:eastAsia="Caudex"/>
        </w:rPr>
        <w:t xml:space="preserve"> on </w:t>
      </w:r>
      <w:r w:rsidR="00DF66B5" w:rsidRPr="00DF66B5">
        <w:rPr>
          <w:rFonts w:eastAsia="Caudex"/>
          <w:i/>
        </w:rPr>
        <w:t>F</w:t>
      </w:r>
      <w:r w:rsidR="00DF66B5" w:rsidRPr="00DF66B5">
        <w:rPr>
          <w:rFonts w:eastAsia="Caudex"/>
          <w:vertAlign w:val="superscript"/>
        </w:rPr>
        <w:t>2</w:t>
      </w:r>
      <w:r w:rsidR="00DF66B5">
        <w:rPr>
          <w:rFonts w:eastAsia="Caudex"/>
          <w:vertAlign w:val="superscript"/>
        </w:rPr>
        <w:t xml:space="preserve"> </w:t>
      </w:r>
      <w:r w:rsidR="00DF66B5">
        <w:rPr>
          <w:rFonts w:eastAsia="Caudex"/>
        </w:rPr>
        <w:t>[2]</w:t>
      </w:r>
      <w:r w:rsidR="00BE51AE">
        <w:rPr>
          <w:rFonts w:eastAsia="Caudex"/>
        </w:rPr>
        <w:t>.</w:t>
      </w:r>
    </w:p>
    <w:p w14:paraId="19A51496" w14:textId="498BF1D0" w:rsidR="002C0A38" w:rsidRPr="00527856" w:rsidRDefault="00865C30" w:rsidP="008C67B3">
      <w:pPr>
        <w:rPr>
          <w:rFonts w:eastAsia="Caudex"/>
          <w:lang w:val="uk-UA"/>
        </w:rPr>
      </w:pPr>
      <w:r w:rsidRPr="00D6343F">
        <w:rPr>
          <w:rFonts w:eastAsia="Caudex"/>
        </w:rPr>
        <w:t xml:space="preserve">The </w:t>
      </w:r>
      <w:r w:rsidR="00743FFF" w:rsidRPr="00D6343F">
        <w:rPr>
          <w:rFonts w:eastAsia="Caudex"/>
        </w:rPr>
        <w:t>La</w:t>
      </w:r>
      <w:r w:rsidR="00743FFF" w:rsidRPr="00D6343F">
        <w:rPr>
          <w:rFonts w:eastAsia="Caudex"/>
          <w:vertAlign w:val="subscript"/>
        </w:rPr>
        <w:t>6</w:t>
      </w:r>
      <w:r w:rsidR="00743FFF" w:rsidRPr="00D6343F">
        <w:rPr>
          <w:rFonts w:eastAsia="Caudex"/>
        </w:rPr>
        <w:t>Mg</w:t>
      </w:r>
      <w:r w:rsidR="00743FFF" w:rsidRPr="00D6343F">
        <w:rPr>
          <w:rFonts w:eastAsia="Caudex"/>
          <w:vertAlign w:val="subscript"/>
        </w:rPr>
        <w:t>23+</w:t>
      </w:r>
      <w:r w:rsidR="00743FFF" w:rsidRPr="00D6343F">
        <w:rPr>
          <w:rFonts w:eastAsia="Caudex"/>
          <w:i/>
          <w:iCs/>
          <w:vertAlign w:val="subscript"/>
        </w:rPr>
        <w:t>x</w:t>
      </w:r>
      <w:r w:rsidR="00743FFF" w:rsidRPr="00D6343F">
        <w:rPr>
          <w:rFonts w:eastAsia="Caudex"/>
        </w:rPr>
        <w:t>Sn</w:t>
      </w:r>
      <w:r w:rsidR="00743FFF" w:rsidRPr="00D6343F">
        <w:rPr>
          <w:rFonts w:eastAsia="Caudex"/>
          <w:vertAlign w:val="subscript"/>
        </w:rPr>
        <w:t>1-</w:t>
      </w:r>
      <w:r w:rsidR="00743FFF" w:rsidRPr="00D6343F">
        <w:rPr>
          <w:rFonts w:eastAsia="Caudex"/>
          <w:i/>
          <w:iCs/>
          <w:vertAlign w:val="subscript"/>
        </w:rPr>
        <w:t>x</w:t>
      </w:r>
      <w:r w:rsidR="00743FFF" w:rsidRPr="00D6343F">
        <w:rPr>
          <w:rFonts w:eastAsia="Caudex"/>
        </w:rPr>
        <w:t xml:space="preserve"> </w:t>
      </w:r>
      <w:r w:rsidRPr="00D6343F">
        <w:rPr>
          <w:rFonts w:eastAsia="Caudex"/>
        </w:rPr>
        <w:t xml:space="preserve">phase </w:t>
      </w:r>
      <w:r w:rsidR="004B08DA" w:rsidRPr="00D6343F">
        <w:rPr>
          <w:rFonts w:eastAsia="Caudex"/>
        </w:rPr>
        <w:t>crystallises</w:t>
      </w:r>
      <w:r w:rsidRPr="00D6343F">
        <w:rPr>
          <w:rFonts w:eastAsia="Caudex"/>
        </w:rPr>
        <w:t xml:space="preserve"> in the cubic </w:t>
      </w:r>
      <w:proofErr w:type="spellStart"/>
      <w:r w:rsidRPr="00D6343F">
        <w:rPr>
          <w:rFonts w:eastAsia="Caudex"/>
        </w:rPr>
        <w:t>Zr</w:t>
      </w:r>
      <w:proofErr w:type="spellEnd"/>
      <w:r w:rsidR="00743FFF" w:rsidRPr="00D6343F">
        <w:rPr>
          <w:rFonts w:eastAsia="Caudex"/>
          <w:vertAlign w:val="subscript"/>
          <w:lang w:val="uk-UA"/>
        </w:rPr>
        <w:t>6</w:t>
      </w:r>
      <w:r w:rsidRPr="00D6343F">
        <w:rPr>
          <w:rFonts w:eastAsia="Caudex"/>
        </w:rPr>
        <w:t>Zn</w:t>
      </w:r>
      <w:r w:rsidR="00743FFF" w:rsidRPr="00D6343F">
        <w:rPr>
          <w:rFonts w:eastAsia="Caudex"/>
          <w:vertAlign w:val="subscript"/>
          <w:lang w:val="uk-UA"/>
        </w:rPr>
        <w:t>23</w:t>
      </w:r>
      <w:r w:rsidRPr="00D6343F">
        <w:rPr>
          <w:rFonts w:eastAsia="Caudex"/>
        </w:rPr>
        <w:t>Si-type structure, which represents a “filled” variant of the Th</w:t>
      </w:r>
      <w:r w:rsidR="00836AAB" w:rsidRPr="00D6343F">
        <w:rPr>
          <w:rFonts w:eastAsia="Caudex"/>
          <w:vertAlign w:val="subscript"/>
        </w:rPr>
        <w:t>6</w:t>
      </w:r>
      <w:r w:rsidRPr="00D6343F">
        <w:rPr>
          <w:rFonts w:eastAsia="Caudex"/>
        </w:rPr>
        <w:t>Mn</w:t>
      </w:r>
      <w:r w:rsidR="00836AAB" w:rsidRPr="00D6343F">
        <w:rPr>
          <w:rFonts w:eastAsia="Caudex"/>
          <w:vertAlign w:val="subscript"/>
        </w:rPr>
        <w:t>23</w:t>
      </w:r>
      <w:r w:rsidRPr="00D6343F">
        <w:rPr>
          <w:rFonts w:eastAsia="Caudex"/>
        </w:rPr>
        <w:t xml:space="preserve">-type structure (Table </w:t>
      </w:r>
      <w:r w:rsidR="00DF66B5">
        <w:rPr>
          <w:rFonts w:eastAsia="Caudex"/>
        </w:rPr>
        <w:t>1</w:t>
      </w:r>
      <w:r w:rsidRPr="00D6343F">
        <w:rPr>
          <w:rFonts w:eastAsia="Caudex"/>
        </w:rPr>
        <w:t xml:space="preserve">). Structurally, </w:t>
      </w:r>
      <w:proofErr w:type="spellStart"/>
      <w:r w:rsidRPr="00D6343F">
        <w:rPr>
          <w:rFonts w:eastAsia="Caudex"/>
        </w:rPr>
        <w:t>th</w:t>
      </w:r>
      <w:proofErr w:type="spellEnd"/>
      <w:r w:rsidR="00212CEB" w:rsidRPr="00D6343F">
        <w:rPr>
          <w:rFonts w:eastAsia="Caudex"/>
          <w:lang w:val="en-US"/>
        </w:rPr>
        <w:t xml:space="preserve">is phase </w:t>
      </w:r>
      <w:r w:rsidRPr="00D6343F">
        <w:rPr>
          <w:rFonts w:eastAsia="Caudex"/>
        </w:rPr>
        <w:t>can be described in terms of a four-shell cluster model: [Sn/</w:t>
      </w:r>
      <w:proofErr w:type="spellStart"/>
      <w:r w:rsidRPr="00D6343F">
        <w:rPr>
          <w:rFonts w:eastAsia="Caudex"/>
        </w:rPr>
        <w:t>MgMg</w:t>
      </w:r>
      <w:proofErr w:type="spellEnd"/>
      <w:r w:rsidR="00D6343F" w:rsidRPr="00D6343F">
        <w:rPr>
          <w:rFonts w:eastAsia="Caudex"/>
          <w:vertAlign w:val="subscript"/>
          <w:lang w:val="uk-UA"/>
        </w:rPr>
        <w:t>8</w:t>
      </w:r>
      <w:r w:rsidRPr="00D6343F">
        <w:rPr>
          <w:rFonts w:eastAsia="Caudex"/>
        </w:rPr>
        <w:t>@La</w:t>
      </w:r>
      <w:r w:rsidR="00D6343F" w:rsidRPr="00D6343F">
        <w:rPr>
          <w:rFonts w:eastAsia="Caudex"/>
          <w:vertAlign w:val="subscript"/>
          <w:lang w:val="uk-UA"/>
        </w:rPr>
        <w:t>6</w:t>
      </w:r>
      <w:r w:rsidRPr="00D6343F">
        <w:rPr>
          <w:rFonts w:eastAsia="Caudex"/>
        </w:rPr>
        <w:t>Mg</w:t>
      </w:r>
      <w:r w:rsidR="00D6343F" w:rsidRPr="00D6343F">
        <w:rPr>
          <w:rFonts w:eastAsia="Caudex"/>
          <w:vertAlign w:val="subscript"/>
          <w:lang w:val="uk-UA"/>
        </w:rPr>
        <w:t>12</w:t>
      </w:r>
      <w:r w:rsidRPr="00D6343F">
        <w:rPr>
          <w:rFonts w:eastAsia="Caudex"/>
        </w:rPr>
        <w:t>@Mg</w:t>
      </w:r>
      <w:r w:rsidR="00D6343F" w:rsidRPr="00D6343F">
        <w:rPr>
          <w:rFonts w:eastAsia="Caudex"/>
          <w:vertAlign w:val="subscript"/>
          <w:lang w:val="uk-UA"/>
        </w:rPr>
        <w:t>24</w:t>
      </w:r>
      <w:r w:rsidRPr="00D6343F">
        <w:rPr>
          <w:rFonts w:eastAsia="Caudex"/>
        </w:rPr>
        <w:t>@La</w:t>
      </w:r>
      <w:r w:rsidR="00D6343F" w:rsidRPr="00D6343F">
        <w:rPr>
          <w:rFonts w:eastAsia="Caudex"/>
          <w:vertAlign w:val="subscript"/>
          <w:lang w:val="uk-UA"/>
        </w:rPr>
        <w:t>24</w:t>
      </w:r>
      <w:r w:rsidRPr="00D6343F">
        <w:rPr>
          <w:rFonts w:eastAsia="Caudex"/>
        </w:rPr>
        <w:t>Mg</w:t>
      </w:r>
      <w:r w:rsidR="00D6343F" w:rsidRPr="00D6343F">
        <w:rPr>
          <w:rFonts w:eastAsia="Caudex"/>
          <w:vertAlign w:val="subscript"/>
          <w:lang w:val="uk-UA"/>
        </w:rPr>
        <w:t>24</w:t>
      </w:r>
      <w:r w:rsidRPr="00D6343F">
        <w:rPr>
          <w:rFonts w:eastAsia="Caudex"/>
        </w:rPr>
        <w:t>]. The innermost [Sn/</w:t>
      </w:r>
      <w:proofErr w:type="spellStart"/>
      <w:r w:rsidRPr="00D6343F">
        <w:rPr>
          <w:rFonts w:eastAsia="Caudex"/>
        </w:rPr>
        <w:t>MgMg</w:t>
      </w:r>
      <w:proofErr w:type="spellEnd"/>
      <w:r w:rsidR="00D6343F" w:rsidRPr="00D6343F">
        <w:rPr>
          <w:rFonts w:eastAsia="Caudex"/>
          <w:vertAlign w:val="subscript"/>
          <w:lang w:val="uk-UA"/>
        </w:rPr>
        <w:t>8</w:t>
      </w:r>
      <w:r w:rsidRPr="00D6343F">
        <w:rPr>
          <w:rFonts w:eastAsia="Caudex"/>
        </w:rPr>
        <w:t xml:space="preserve">] cube is encapsulated by a </w:t>
      </w:r>
      <w:proofErr w:type="spellStart"/>
      <w:r w:rsidRPr="00D6343F">
        <w:rPr>
          <w:rFonts w:eastAsia="Caudex"/>
        </w:rPr>
        <w:t>tetrakis</w:t>
      </w:r>
      <w:proofErr w:type="spellEnd"/>
      <w:r w:rsidRPr="00D6343F">
        <w:rPr>
          <w:rFonts w:eastAsia="Caudex"/>
        </w:rPr>
        <w:t xml:space="preserve"> cuboctahedron formed by a [La</w:t>
      </w:r>
      <w:r w:rsidR="005842E0" w:rsidRPr="005842E0">
        <w:rPr>
          <w:rFonts w:eastAsia="Caudex"/>
          <w:vertAlign w:val="subscript"/>
          <w:lang w:val="uk-UA"/>
        </w:rPr>
        <w:t>6</w:t>
      </w:r>
      <w:r w:rsidRPr="00D6343F">
        <w:rPr>
          <w:rFonts w:eastAsia="Caudex"/>
        </w:rPr>
        <w:t>Mg</w:t>
      </w:r>
      <w:r w:rsidR="005842E0" w:rsidRPr="005842E0">
        <w:rPr>
          <w:rFonts w:eastAsia="Caudex"/>
          <w:vertAlign w:val="subscript"/>
          <w:lang w:val="uk-UA"/>
        </w:rPr>
        <w:t>12</w:t>
      </w:r>
      <w:r w:rsidRPr="00D6343F">
        <w:rPr>
          <w:rFonts w:eastAsia="Caudex"/>
        </w:rPr>
        <w:t xml:space="preserve">] cluster. These two inner shells are enclosed within a truncated rhombic dodecahedron composed of 24 Mg atoms, and the entire assembly is surrounded by an outer shell comprising 24 La and 24 Mg atoms. </w:t>
      </w:r>
      <w:proofErr w:type="gramStart"/>
      <w:r w:rsidRPr="00D6343F">
        <w:rPr>
          <w:rFonts w:eastAsia="Caudex"/>
        </w:rPr>
        <w:t>A similar</w:t>
      </w:r>
      <w:proofErr w:type="gramEnd"/>
      <w:r w:rsidRPr="00D6343F">
        <w:rPr>
          <w:rFonts w:eastAsia="Caudex"/>
        </w:rPr>
        <w:t xml:space="preserve"> cluster-coordination geometry has been reported for the La</w:t>
      </w:r>
      <w:r w:rsidR="005842E0" w:rsidRPr="005842E0">
        <w:rPr>
          <w:rFonts w:eastAsia="Caudex"/>
          <w:vertAlign w:val="subscript"/>
          <w:lang w:val="uk-UA"/>
        </w:rPr>
        <w:t>12</w:t>
      </w:r>
      <w:r w:rsidRPr="00D6343F">
        <w:rPr>
          <w:rFonts w:eastAsia="Caudex"/>
        </w:rPr>
        <w:t>Mg</w:t>
      </w:r>
      <w:r w:rsidR="005842E0" w:rsidRPr="005842E0">
        <w:rPr>
          <w:rFonts w:eastAsia="Caudex"/>
          <w:vertAlign w:val="subscript"/>
          <w:lang w:val="uk-UA"/>
        </w:rPr>
        <w:t>46</w:t>
      </w:r>
      <w:proofErr w:type="spellStart"/>
      <w:r w:rsidRPr="00D6343F">
        <w:rPr>
          <w:rFonts w:eastAsia="Caudex"/>
        </w:rPr>
        <w:t>LiMn</w:t>
      </w:r>
      <w:proofErr w:type="spellEnd"/>
      <w:r w:rsidRPr="00D6343F">
        <w:rPr>
          <w:rFonts w:eastAsia="Caudex"/>
        </w:rPr>
        <w:t xml:space="preserve"> compound [3], which also exhibits hydrogen storage </w:t>
      </w:r>
      <w:r w:rsidRPr="00527856">
        <w:rPr>
          <w:rFonts w:eastAsia="Caudex"/>
        </w:rPr>
        <w:t xml:space="preserve">properties analogous to those observed in the present system. </w:t>
      </w:r>
    </w:p>
    <w:p w14:paraId="50D43034" w14:textId="3A271F90" w:rsidR="0017168A" w:rsidRPr="00BE51AE" w:rsidRDefault="002C0A38" w:rsidP="008C67B3">
      <w:pPr>
        <w:rPr>
          <w:rFonts w:eastAsia="Caudex"/>
          <w:lang w:val="en-US"/>
        </w:rPr>
      </w:pPr>
      <w:r w:rsidRPr="00527856">
        <w:rPr>
          <w:rFonts w:eastAsia="Caudex"/>
        </w:rPr>
        <w:t xml:space="preserve">Electrochemical hydrogenation of the compound, which served as a negative electrode, </w:t>
      </w:r>
      <w:r w:rsidRPr="00527856">
        <w:rPr>
          <w:rFonts w:eastAsia="Caudex"/>
          <w:lang w:val="en-US"/>
        </w:rPr>
        <w:t>was</w:t>
      </w:r>
      <w:r w:rsidRPr="00527856">
        <w:rPr>
          <w:rFonts w:eastAsia="Caudex"/>
        </w:rPr>
        <w:t xml:space="preserve"> conducted in </w:t>
      </w:r>
      <w:proofErr w:type="spellStart"/>
      <w:r w:rsidRPr="00527856">
        <w:rPr>
          <w:rFonts w:eastAsia="Caudex"/>
        </w:rPr>
        <w:t>galvanostatic</w:t>
      </w:r>
      <w:proofErr w:type="spellEnd"/>
      <w:r w:rsidRPr="00527856">
        <w:rPr>
          <w:rFonts w:eastAsia="Caudex"/>
        </w:rPr>
        <w:t xml:space="preserve"> mode using a two-electrode Swagelok-type cell. </w:t>
      </w:r>
      <w:proofErr w:type="gramStart"/>
      <w:r w:rsidRPr="00527856">
        <w:rPr>
          <w:rFonts w:eastAsia="Caudex"/>
        </w:rPr>
        <w:t>Ni(</w:t>
      </w:r>
      <w:proofErr w:type="gramEnd"/>
      <w:r w:rsidRPr="00527856">
        <w:rPr>
          <w:rFonts w:eastAsia="Caudex"/>
        </w:rPr>
        <w:t>OH)₂ powder</w:t>
      </w:r>
      <w:r w:rsidR="00BE51AE">
        <w:rPr>
          <w:rFonts w:eastAsia="Caudex"/>
        </w:rPr>
        <w:t xml:space="preserve"> with graphite</w:t>
      </w:r>
      <w:r w:rsidRPr="00527856">
        <w:rPr>
          <w:rFonts w:eastAsia="Caudex"/>
        </w:rPr>
        <w:t xml:space="preserve"> served as a positive electrode</w:t>
      </w:r>
      <w:r w:rsidR="00BD451F">
        <w:rPr>
          <w:rFonts w:eastAsia="Caudex"/>
        </w:rPr>
        <w:t>,</w:t>
      </w:r>
      <w:r w:rsidRPr="00527856">
        <w:rPr>
          <w:rFonts w:eastAsia="Caudex"/>
        </w:rPr>
        <w:t xml:space="preserve"> and 6 M KOH aqueous solution was used as an electrolyte. </w:t>
      </w:r>
      <w:r w:rsidR="00BE51AE">
        <w:rPr>
          <w:rFonts w:eastAsia="Caudex"/>
        </w:rPr>
        <w:t xml:space="preserve">An </w:t>
      </w:r>
      <w:r w:rsidR="00BD451F">
        <w:rPr>
          <w:rFonts w:eastAsia="Caudex"/>
        </w:rPr>
        <w:t>electrode</w:t>
      </w:r>
      <w:r w:rsidR="00BE51AE">
        <w:rPr>
          <w:rFonts w:eastAsia="Caudex"/>
        </w:rPr>
        <w:t xml:space="preserve"> material bas</w:t>
      </w:r>
      <w:r w:rsidR="00F05750">
        <w:rPr>
          <w:rFonts w:eastAsia="Caudex"/>
        </w:rPr>
        <w:t>ed</w:t>
      </w:r>
      <w:r w:rsidR="00BE51AE">
        <w:rPr>
          <w:rFonts w:eastAsia="Caudex"/>
        </w:rPr>
        <w:t xml:space="preserve"> </w:t>
      </w:r>
      <w:r w:rsidR="00F05750">
        <w:rPr>
          <w:rFonts w:eastAsia="Caudex"/>
        </w:rPr>
        <w:t>on</w:t>
      </w:r>
      <w:r w:rsidR="00BE51AE">
        <w:rPr>
          <w:rFonts w:eastAsia="Caudex"/>
        </w:rPr>
        <w:t xml:space="preserve"> </w:t>
      </w:r>
      <w:r w:rsidR="00407AC5">
        <w:rPr>
          <w:rFonts w:eastAsia="Caudex"/>
        </w:rPr>
        <w:t xml:space="preserve">the studied compound </w:t>
      </w:r>
      <w:r w:rsidR="00F05750">
        <w:rPr>
          <w:rFonts w:eastAsia="Caudex"/>
        </w:rPr>
        <w:t xml:space="preserve">demonstrated </w:t>
      </w:r>
      <w:r w:rsidR="00407AC5">
        <w:rPr>
          <w:rFonts w:eastAsia="Caudex"/>
        </w:rPr>
        <w:t xml:space="preserve">good stability in an </w:t>
      </w:r>
      <w:r w:rsidR="00BE51AE">
        <w:rPr>
          <w:rFonts w:eastAsia="Caudex"/>
          <w:lang w:val="en-US"/>
        </w:rPr>
        <w:t xml:space="preserve">alkaline </w:t>
      </w:r>
      <w:r w:rsidR="00BE51AE" w:rsidRPr="00BE51AE">
        <w:rPr>
          <w:rFonts w:eastAsia="Caudex"/>
          <w:lang w:val="en-US"/>
        </w:rPr>
        <w:t>environment</w:t>
      </w:r>
      <w:r w:rsidR="00BE51AE">
        <w:rPr>
          <w:rFonts w:eastAsia="Caudex"/>
          <w:lang w:val="uk-UA"/>
        </w:rPr>
        <w:t xml:space="preserve"> </w:t>
      </w:r>
      <w:r w:rsidR="00BE51AE">
        <w:rPr>
          <w:rFonts w:eastAsia="Caudex"/>
          <w:lang w:val="en-US"/>
        </w:rPr>
        <w:t>and reversible hydrogen-sorption ability.</w:t>
      </w:r>
    </w:p>
    <w:p w14:paraId="2331235F" w14:textId="77777777" w:rsidR="00E541AC" w:rsidRPr="00E541AC" w:rsidRDefault="00E541AC" w:rsidP="00E81E3F">
      <w:pPr>
        <w:spacing w:after="0"/>
        <w:rPr>
          <w:lang w:val="en-US"/>
        </w:rPr>
      </w:pPr>
    </w:p>
    <w:p w14:paraId="034FE60D" w14:textId="41D19726" w:rsidR="000F2AE8" w:rsidRPr="00DF66B5" w:rsidRDefault="00374AA3" w:rsidP="00E81E3F">
      <w:pPr>
        <w:spacing w:after="0"/>
        <w:jc w:val="center"/>
        <w:rPr>
          <w:bCs/>
          <w:iCs/>
          <w:lang w:val="en-US"/>
        </w:rPr>
      </w:pPr>
      <w:proofErr w:type="gramStart"/>
      <w:r w:rsidRPr="00E81E3F">
        <w:rPr>
          <w:b/>
          <w:lang w:val="en-US"/>
        </w:rPr>
        <w:t xml:space="preserve">Table </w:t>
      </w:r>
      <w:r w:rsidR="00DF66B5">
        <w:rPr>
          <w:b/>
          <w:lang w:val="en-US"/>
        </w:rPr>
        <w:t>1</w:t>
      </w:r>
      <w:r w:rsidRPr="00E81E3F">
        <w:rPr>
          <w:b/>
          <w:lang w:val="en-US"/>
        </w:rPr>
        <w:t>.</w:t>
      </w:r>
      <w:proofErr w:type="gramEnd"/>
      <w:r w:rsidR="000F2AE8" w:rsidRPr="00E81E3F">
        <w:rPr>
          <w:lang w:val="en-US"/>
        </w:rPr>
        <w:t xml:space="preserve"> </w:t>
      </w:r>
      <w:r w:rsidR="00371100" w:rsidRPr="00E81E3F">
        <w:rPr>
          <w:shd w:val="clear" w:color="auto" w:fill="FFFFFF"/>
        </w:rPr>
        <w:t xml:space="preserve">Fractional atomic coordinates and equivalent isotropic displacement parameters for </w:t>
      </w:r>
      <w:r w:rsidR="000F2AE8" w:rsidRPr="00E81E3F">
        <w:rPr>
          <w:bCs/>
        </w:rPr>
        <w:t>La</w:t>
      </w:r>
      <w:r w:rsidR="000F2AE8" w:rsidRPr="00E81E3F">
        <w:rPr>
          <w:bCs/>
          <w:vertAlign w:val="subscript"/>
          <w:lang w:val="en-US"/>
        </w:rPr>
        <w:t>6</w:t>
      </w:r>
      <w:r w:rsidR="000F2AE8" w:rsidRPr="00E81E3F">
        <w:rPr>
          <w:bCs/>
        </w:rPr>
        <w:t>Mg</w:t>
      </w:r>
      <w:r w:rsidR="000F2AE8" w:rsidRPr="00E81E3F">
        <w:rPr>
          <w:bCs/>
          <w:vertAlign w:val="subscript"/>
          <w:lang w:val="en-US"/>
        </w:rPr>
        <w:t>23+</w:t>
      </w:r>
      <w:r w:rsidR="000F2AE8" w:rsidRPr="00E81E3F">
        <w:rPr>
          <w:bCs/>
          <w:i/>
          <w:iCs/>
          <w:vertAlign w:val="subscript"/>
          <w:lang w:val="ru-RU"/>
        </w:rPr>
        <w:t>х</w:t>
      </w:r>
      <w:r w:rsidR="000F2AE8" w:rsidRPr="00E81E3F">
        <w:rPr>
          <w:bCs/>
        </w:rPr>
        <w:t>Sn</w:t>
      </w:r>
      <w:r w:rsidR="000F2AE8" w:rsidRPr="00E81E3F">
        <w:rPr>
          <w:bCs/>
          <w:vertAlign w:val="subscript"/>
          <w:lang w:val="en-US"/>
        </w:rPr>
        <w:t>1-</w:t>
      </w:r>
      <w:r w:rsidR="000F2AE8" w:rsidRPr="00E81E3F">
        <w:rPr>
          <w:bCs/>
          <w:i/>
          <w:iCs/>
          <w:vertAlign w:val="subscript"/>
          <w:lang w:val="ru-RU"/>
        </w:rPr>
        <w:t>х</w:t>
      </w:r>
      <w:r w:rsidR="00DF66B5">
        <w:rPr>
          <w:bCs/>
          <w:iCs/>
          <w:lang w:val="en-US"/>
        </w:rPr>
        <w:t xml:space="preserve">, </w:t>
      </w:r>
      <w:r w:rsidR="00DF66B5" w:rsidRPr="00DF66B5">
        <w:rPr>
          <w:bCs/>
          <w:i/>
          <w:iCs/>
          <w:lang w:val="en-US"/>
        </w:rPr>
        <w:t>x</w:t>
      </w:r>
      <w:r w:rsidR="00DF66B5">
        <w:rPr>
          <w:bCs/>
          <w:iCs/>
          <w:lang w:val="en-US"/>
        </w:rPr>
        <w:t xml:space="preserve"> = 0.96</w:t>
      </w:r>
    </w:p>
    <w:p w14:paraId="6E5D07D6" w14:textId="3CB24224" w:rsidR="00DF66B5" w:rsidRDefault="00DF66B5" w:rsidP="00E81E3F">
      <w:pPr>
        <w:spacing w:after="0"/>
        <w:jc w:val="center"/>
      </w:pPr>
      <w:r w:rsidRPr="00E81E3F">
        <w:rPr>
          <w:lang w:val="en-US"/>
        </w:rPr>
        <w:t>(</w:t>
      </w:r>
      <w:r w:rsidRPr="00E81E3F">
        <w:rPr>
          <w:i/>
        </w:rPr>
        <w:t>а</w:t>
      </w:r>
      <w:r w:rsidRPr="00E81E3F">
        <w:t xml:space="preserve"> = 14.7131(2) </w:t>
      </w:r>
      <w:r w:rsidRPr="00E81E3F">
        <w:rPr>
          <w:lang w:val="en-US"/>
        </w:rPr>
        <w:t>Å</w:t>
      </w:r>
      <w:r w:rsidRPr="00E81E3F">
        <w:t xml:space="preserve">, </w:t>
      </w:r>
      <w:r w:rsidRPr="00E81E3F">
        <w:rPr>
          <w:i/>
        </w:rPr>
        <w:t>V</w:t>
      </w:r>
      <w:r w:rsidRPr="00E81E3F">
        <w:t xml:space="preserve"> = 3185.02(7) </w:t>
      </w:r>
      <w:r w:rsidRPr="00E81E3F">
        <w:rPr>
          <w:lang w:val="en-US"/>
        </w:rPr>
        <w:t>Å</w:t>
      </w:r>
      <w:r w:rsidRPr="00E81E3F">
        <w:rPr>
          <w:vertAlign w:val="superscript"/>
          <w:lang w:val="en-US"/>
        </w:rPr>
        <w:t>3</w:t>
      </w:r>
      <w:r w:rsidRPr="00E81E3F">
        <w:rPr>
          <w:lang w:val="en-US"/>
        </w:rPr>
        <w:t>,</w:t>
      </w:r>
      <w:r>
        <w:rPr>
          <w:lang w:val="en-US"/>
        </w:rPr>
        <w:t xml:space="preserve"> </w:t>
      </w:r>
      <w:r w:rsidRPr="00407AC5">
        <w:rPr>
          <w:i/>
          <w:iCs/>
          <w:lang w:val="en-US"/>
        </w:rPr>
        <w:t>Z</w:t>
      </w:r>
      <w:r>
        <w:rPr>
          <w:lang w:val="en-US"/>
        </w:rPr>
        <w:t xml:space="preserve"> = 4,</w:t>
      </w:r>
      <w:r w:rsidRPr="00E81E3F">
        <w:rPr>
          <w:lang w:val="en-US"/>
        </w:rPr>
        <w:t xml:space="preserve"> structure type </w:t>
      </w:r>
      <w:r w:rsidRPr="00E81E3F">
        <w:t>Zr</w:t>
      </w:r>
      <w:r w:rsidRPr="00E81E3F">
        <w:rPr>
          <w:vertAlign w:val="subscript"/>
        </w:rPr>
        <w:t>6</w:t>
      </w:r>
      <w:r w:rsidRPr="00E81E3F">
        <w:t>Zn</w:t>
      </w:r>
      <w:r w:rsidRPr="00E81E3F">
        <w:rPr>
          <w:vertAlign w:val="subscript"/>
        </w:rPr>
        <w:t>23</w:t>
      </w:r>
      <w:r w:rsidRPr="00E81E3F">
        <w:t>Si,</w:t>
      </w:r>
      <w:r w:rsidRPr="00E81E3F">
        <w:rPr>
          <w:lang w:val="en-US"/>
        </w:rPr>
        <w:t xml:space="preserve"> space group </w:t>
      </w:r>
      <w:r w:rsidRPr="00E81E3F">
        <w:rPr>
          <w:i/>
          <w:lang w:val="en-US"/>
        </w:rPr>
        <w:t>Fm</w:t>
      </w:r>
      <w:r w:rsidRPr="00E81E3F">
        <w:rPr>
          <w:lang w:val="en-US"/>
        </w:rPr>
        <w:t>-3</w:t>
      </w:r>
      <w:r w:rsidRPr="00E81E3F">
        <w:rPr>
          <w:i/>
          <w:lang w:val="en-US"/>
        </w:rPr>
        <w:t>m</w:t>
      </w:r>
      <w:r>
        <w:rPr>
          <w:lang w:val="en-US"/>
        </w:rPr>
        <w:t xml:space="preserve">, </w:t>
      </w:r>
      <w:r w:rsidR="00BE51AE">
        <w:rPr>
          <w:lang w:val="en-US"/>
        </w:rPr>
        <w:t>P</w:t>
      </w:r>
      <w:r w:rsidRPr="00E81E3F">
        <w:rPr>
          <w:lang w:val="en-US"/>
        </w:rPr>
        <w:t>earson code</w:t>
      </w:r>
      <w:r>
        <w:rPr>
          <w:lang w:val="en-US"/>
        </w:rPr>
        <w:t xml:space="preserve"> </w:t>
      </w:r>
      <w:r w:rsidRPr="00E81E3F">
        <w:rPr>
          <w:i/>
        </w:rPr>
        <w:t>cF</w:t>
      </w:r>
      <w:r w:rsidRPr="00E81E3F">
        <w:t>120</w:t>
      </w:r>
      <w:r>
        <w:t>,</w:t>
      </w:r>
      <w:r>
        <w:rPr>
          <w:lang w:val="en-US"/>
        </w:rPr>
        <w:t xml:space="preserve"> </w:t>
      </w:r>
      <w:r>
        <w:rPr>
          <w:lang w:val="en-US"/>
        </w:rPr>
        <w:br/>
      </w:r>
      <w:r w:rsidRPr="00DF66B5">
        <w:rPr>
          <w:i/>
          <w:lang w:val="en-US"/>
        </w:rPr>
        <w:t>R</w:t>
      </w:r>
      <w:r w:rsidRPr="00DF66B5">
        <w:rPr>
          <w:vertAlign w:val="subscript"/>
          <w:lang w:val="en-US"/>
        </w:rPr>
        <w:t>1</w:t>
      </w:r>
      <w:r>
        <w:rPr>
          <w:lang w:val="en-US"/>
        </w:rPr>
        <w:t xml:space="preserve"> = </w:t>
      </w:r>
      <w:r w:rsidRPr="00E81E3F">
        <w:t>0.0313</w:t>
      </w:r>
      <w:r>
        <w:t>,</w:t>
      </w:r>
      <w:r>
        <w:rPr>
          <w:lang w:val="en-US"/>
        </w:rPr>
        <w:t xml:space="preserve"> </w:t>
      </w:r>
      <w:r w:rsidRPr="00DF66B5">
        <w:rPr>
          <w:i/>
          <w:lang w:val="en-US"/>
        </w:rPr>
        <w:t>wR</w:t>
      </w:r>
      <w:r w:rsidRPr="00DF66B5">
        <w:rPr>
          <w:vertAlign w:val="subscript"/>
          <w:lang w:val="en-US"/>
        </w:rPr>
        <w:t>2</w:t>
      </w:r>
      <w:r>
        <w:rPr>
          <w:lang w:val="en-US"/>
        </w:rPr>
        <w:t xml:space="preserve"> = </w:t>
      </w:r>
      <w:r w:rsidRPr="00E81E3F">
        <w:t>0.0553)</w:t>
      </w:r>
    </w:p>
    <w:p w14:paraId="41B53B90" w14:textId="77777777" w:rsidR="00BE51AE" w:rsidRPr="00DF66B5" w:rsidRDefault="00BE51AE" w:rsidP="00E81E3F">
      <w:pPr>
        <w:spacing w:after="0"/>
        <w:jc w:val="center"/>
        <w:rPr>
          <w:lang w:val="en-US"/>
        </w:rPr>
      </w:pPr>
    </w:p>
    <w:tbl>
      <w:tblPr>
        <w:tblW w:w="7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8"/>
        <w:gridCol w:w="789"/>
        <w:gridCol w:w="1100"/>
        <w:gridCol w:w="1000"/>
        <w:gridCol w:w="1165"/>
        <w:gridCol w:w="1100"/>
      </w:tblGrid>
      <w:tr w:rsidR="00260CE4" w:rsidRPr="00E81E3F" w14:paraId="77523B88" w14:textId="77777777" w:rsidTr="00E81E3F">
        <w:trPr>
          <w:jc w:val="center"/>
        </w:trPr>
        <w:tc>
          <w:tcPr>
            <w:tcW w:w="1968" w:type="dxa"/>
            <w:vMerge w:val="restart"/>
            <w:shd w:val="clear" w:color="auto" w:fill="auto"/>
            <w:vAlign w:val="center"/>
          </w:tcPr>
          <w:p w14:paraId="2B39437C" w14:textId="1E89398F" w:rsidR="00260CE4" w:rsidRPr="00E81E3F" w:rsidRDefault="001D5805" w:rsidP="00E81E3F">
            <w:pPr>
              <w:spacing w:after="0"/>
              <w:jc w:val="center"/>
            </w:pPr>
            <w:r w:rsidRPr="00E81E3F">
              <w:t>Atom</w:t>
            </w:r>
          </w:p>
        </w:tc>
        <w:tc>
          <w:tcPr>
            <w:tcW w:w="789" w:type="dxa"/>
            <w:vMerge w:val="restart"/>
            <w:shd w:val="clear" w:color="auto" w:fill="auto"/>
            <w:vAlign w:val="center"/>
          </w:tcPr>
          <w:p w14:paraId="4EDEBFD2" w14:textId="080A6DA0" w:rsidR="001D5805" w:rsidRPr="00E81E3F" w:rsidRDefault="004B33B2" w:rsidP="00E81E3F">
            <w:pPr>
              <w:spacing w:after="0"/>
              <w:jc w:val="center"/>
            </w:pPr>
            <w:r w:rsidRPr="00E81E3F">
              <w:t>Site</w:t>
            </w:r>
          </w:p>
        </w:tc>
        <w:tc>
          <w:tcPr>
            <w:tcW w:w="3265" w:type="dxa"/>
            <w:gridSpan w:val="3"/>
            <w:shd w:val="clear" w:color="auto" w:fill="auto"/>
          </w:tcPr>
          <w:p w14:paraId="5271A89D" w14:textId="71FC1699" w:rsidR="00260CE4" w:rsidRPr="00E81E3F" w:rsidRDefault="001D5805" w:rsidP="00E81E3F">
            <w:pPr>
              <w:spacing w:after="0"/>
              <w:jc w:val="center"/>
            </w:pPr>
            <w:r w:rsidRPr="00E81E3F">
              <w:t>Atom coordinates</w:t>
            </w:r>
          </w:p>
        </w:tc>
        <w:tc>
          <w:tcPr>
            <w:tcW w:w="1100" w:type="dxa"/>
            <w:vMerge w:val="restart"/>
            <w:shd w:val="clear" w:color="auto" w:fill="auto"/>
            <w:vAlign w:val="center"/>
          </w:tcPr>
          <w:p w14:paraId="5C850D0B" w14:textId="5CCA3CFB" w:rsidR="00260CE4" w:rsidRPr="00E81E3F" w:rsidRDefault="00260CE4" w:rsidP="00E81E3F">
            <w:pPr>
              <w:spacing w:after="0"/>
              <w:jc w:val="center"/>
              <w:rPr>
                <w:vertAlign w:val="superscript"/>
              </w:rPr>
            </w:pPr>
            <w:r w:rsidRPr="00E81E3F">
              <w:rPr>
                <w:i/>
                <w:lang w:val="pl-PL"/>
              </w:rPr>
              <w:t>U</w:t>
            </w:r>
            <w:proofErr w:type="spellStart"/>
            <w:r w:rsidRPr="00E81E3F">
              <w:rPr>
                <w:i/>
                <w:vertAlign w:val="subscript"/>
                <w:lang w:val="en-US"/>
              </w:rPr>
              <w:t>eq</w:t>
            </w:r>
            <w:proofErr w:type="spellEnd"/>
            <w:r w:rsidRPr="00E81E3F">
              <w:rPr>
                <w:lang w:val="pl-PL"/>
              </w:rPr>
              <w:t>,</w:t>
            </w:r>
            <w:r w:rsidRPr="00E81E3F">
              <w:t xml:space="preserve"> Å</w:t>
            </w:r>
            <w:r w:rsidRPr="00E81E3F">
              <w:rPr>
                <w:vertAlign w:val="superscript"/>
              </w:rPr>
              <w:t>2</w:t>
            </w:r>
          </w:p>
        </w:tc>
      </w:tr>
      <w:tr w:rsidR="00260CE4" w:rsidRPr="00E81E3F" w14:paraId="6A7CCB35" w14:textId="77777777" w:rsidTr="00E81E3F">
        <w:trPr>
          <w:jc w:val="center"/>
        </w:trPr>
        <w:tc>
          <w:tcPr>
            <w:tcW w:w="1968" w:type="dxa"/>
            <w:vMerge/>
            <w:shd w:val="clear" w:color="auto" w:fill="auto"/>
          </w:tcPr>
          <w:p w14:paraId="28C2B6C3" w14:textId="77777777" w:rsidR="00260CE4" w:rsidRPr="00E81E3F" w:rsidRDefault="00260CE4" w:rsidP="00E81E3F">
            <w:pPr>
              <w:spacing w:after="0"/>
              <w:jc w:val="center"/>
            </w:pPr>
          </w:p>
        </w:tc>
        <w:tc>
          <w:tcPr>
            <w:tcW w:w="789" w:type="dxa"/>
            <w:vMerge/>
            <w:shd w:val="clear" w:color="auto" w:fill="auto"/>
          </w:tcPr>
          <w:p w14:paraId="50EA0F1C" w14:textId="77777777" w:rsidR="00260CE4" w:rsidRPr="00E81E3F" w:rsidRDefault="00260CE4" w:rsidP="00E81E3F">
            <w:pPr>
              <w:spacing w:after="0"/>
              <w:jc w:val="center"/>
            </w:pPr>
          </w:p>
        </w:tc>
        <w:tc>
          <w:tcPr>
            <w:tcW w:w="1100" w:type="dxa"/>
            <w:shd w:val="clear" w:color="auto" w:fill="auto"/>
          </w:tcPr>
          <w:p w14:paraId="3E528ED2" w14:textId="77777777" w:rsidR="00260CE4" w:rsidRPr="00E81E3F" w:rsidRDefault="00260CE4" w:rsidP="00E81E3F">
            <w:pPr>
              <w:spacing w:after="0"/>
              <w:jc w:val="center"/>
            </w:pPr>
            <w:r w:rsidRPr="00E81E3F">
              <w:rPr>
                <w:i/>
              </w:rPr>
              <w:t>x</w:t>
            </w:r>
            <w:r w:rsidRPr="00E81E3F">
              <w:t>/</w:t>
            </w:r>
            <w:r w:rsidRPr="00E81E3F">
              <w:rPr>
                <w:i/>
              </w:rPr>
              <w:t>a</w:t>
            </w:r>
          </w:p>
        </w:tc>
        <w:tc>
          <w:tcPr>
            <w:tcW w:w="1000" w:type="dxa"/>
            <w:shd w:val="clear" w:color="auto" w:fill="auto"/>
          </w:tcPr>
          <w:p w14:paraId="003DEC7A" w14:textId="77777777" w:rsidR="00260CE4" w:rsidRPr="00E81E3F" w:rsidRDefault="00260CE4" w:rsidP="00E81E3F">
            <w:pPr>
              <w:spacing w:after="0"/>
              <w:jc w:val="center"/>
            </w:pPr>
            <w:r w:rsidRPr="00E81E3F">
              <w:rPr>
                <w:i/>
              </w:rPr>
              <w:t>y</w:t>
            </w:r>
            <w:r w:rsidRPr="00E81E3F">
              <w:t>/</w:t>
            </w:r>
            <w:r w:rsidRPr="00E81E3F">
              <w:rPr>
                <w:i/>
              </w:rPr>
              <w:t>b</w:t>
            </w:r>
          </w:p>
        </w:tc>
        <w:tc>
          <w:tcPr>
            <w:tcW w:w="1165" w:type="dxa"/>
            <w:shd w:val="clear" w:color="auto" w:fill="auto"/>
          </w:tcPr>
          <w:p w14:paraId="62A5C428" w14:textId="77777777" w:rsidR="00260CE4" w:rsidRPr="00E81E3F" w:rsidRDefault="00260CE4" w:rsidP="00E81E3F">
            <w:pPr>
              <w:spacing w:after="0"/>
              <w:jc w:val="center"/>
            </w:pPr>
            <w:r w:rsidRPr="00E81E3F">
              <w:rPr>
                <w:i/>
              </w:rPr>
              <w:t>z</w:t>
            </w:r>
            <w:r w:rsidRPr="00E81E3F">
              <w:t>/</w:t>
            </w:r>
            <w:r w:rsidRPr="00E81E3F">
              <w:rPr>
                <w:i/>
              </w:rPr>
              <w:t>c</w:t>
            </w:r>
          </w:p>
        </w:tc>
        <w:tc>
          <w:tcPr>
            <w:tcW w:w="1100" w:type="dxa"/>
            <w:vMerge/>
            <w:shd w:val="clear" w:color="auto" w:fill="auto"/>
            <w:vAlign w:val="center"/>
          </w:tcPr>
          <w:p w14:paraId="5339C664" w14:textId="77777777" w:rsidR="00260CE4" w:rsidRPr="00E81E3F" w:rsidRDefault="00260CE4" w:rsidP="00E81E3F">
            <w:pPr>
              <w:spacing w:after="0"/>
              <w:jc w:val="center"/>
            </w:pPr>
          </w:p>
        </w:tc>
      </w:tr>
      <w:tr w:rsidR="00260CE4" w:rsidRPr="00E81E3F" w14:paraId="0615CC78" w14:textId="77777777" w:rsidTr="00E81E3F">
        <w:trPr>
          <w:jc w:val="center"/>
        </w:trPr>
        <w:tc>
          <w:tcPr>
            <w:tcW w:w="1968" w:type="dxa"/>
            <w:shd w:val="clear" w:color="auto" w:fill="auto"/>
          </w:tcPr>
          <w:p w14:paraId="508CAB23" w14:textId="77777777" w:rsidR="00260CE4" w:rsidRPr="00E81E3F" w:rsidRDefault="00260CE4" w:rsidP="00E81E3F">
            <w:pPr>
              <w:spacing w:after="0"/>
              <w:jc w:val="left"/>
            </w:pPr>
            <w:r w:rsidRPr="00E81E3F">
              <w:t>La</w:t>
            </w:r>
          </w:p>
        </w:tc>
        <w:tc>
          <w:tcPr>
            <w:tcW w:w="789" w:type="dxa"/>
            <w:shd w:val="clear" w:color="auto" w:fill="auto"/>
          </w:tcPr>
          <w:p w14:paraId="3F8E335C" w14:textId="77777777" w:rsidR="00260CE4" w:rsidRPr="00E81E3F" w:rsidRDefault="00260CE4" w:rsidP="00E81E3F">
            <w:pPr>
              <w:spacing w:after="0"/>
              <w:jc w:val="center"/>
            </w:pPr>
            <w:r w:rsidRPr="00E81E3F">
              <w:t>24</w:t>
            </w:r>
            <w:r w:rsidRPr="00E81E3F">
              <w:rPr>
                <w:i/>
              </w:rPr>
              <w:t>е</w:t>
            </w:r>
          </w:p>
        </w:tc>
        <w:tc>
          <w:tcPr>
            <w:tcW w:w="1100" w:type="dxa"/>
            <w:shd w:val="clear" w:color="auto" w:fill="auto"/>
          </w:tcPr>
          <w:p w14:paraId="4D551B80" w14:textId="1C305C0D" w:rsidR="00260CE4" w:rsidRPr="00E81E3F" w:rsidRDefault="001D5805" w:rsidP="00E81E3F">
            <w:pPr>
              <w:spacing w:after="0"/>
              <w:jc w:val="center"/>
            </w:pPr>
            <w:r w:rsidRPr="00E81E3F">
              <w:t>0.</w:t>
            </w:r>
            <w:r w:rsidR="00260CE4" w:rsidRPr="00E81E3F">
              <w:t>20543(8)</w:t>
            </w:r>
          </w:p>
        </w:tc>
        <w:tc>
          <w:tcPr>
            <w:tcW w:w="1000" w:type="dxa"/>
            <w:shd w:val="clear" w:color="auto" w:fill="auto"/>
          </w:tcPr>
          <w:p w14:paraId="550CD77D" w14:textId="77777777" w:rsidR="00260CE4" w:rsidRPr="00E81E3F" w:rsidRDefault="00260CE4" w:rsidP="00E81E3F">
            <w:pPr>
              <w:spacing w:after="0"/>
              <w:jc w:val="center"/>
            </w:pPr>
            <w:r w:rsidRPr="00E81E3F">
              <w:t>0</w:t>
            </w:r>
          </w:p>
        </w:tc>
        <w:tc>
          <w:tcPr>
            <w:tcW w:w="1165" w:type="dxa"/>
            <w:shd w:val="clear" w:color="auto" w:fill="auto"/>
          </w:tcPr>
          <w:p w14:paraId="68B3B604" w14:textId="77777777" w:rsidR="00260CE4" w:rsidRPr="00E81E3F" w:rsidRDefault="00260CE4" w:rsidP="00E81E3F">
            <w:pPr>
              <w:spacing w:after="0"/>
              <w:jc w:val="center"/>
            </w:pPr>
            <w:r w:rsidRPr="00E81E3F">
              <w:t>0</w:t>
            </w:r>
          </w:p>
        </w:tc>
        <w:tc>
          <w:tcPr>
            <w:tcW w:w="1100" w:type="dxa"/>
            <w:shd w:val="clear" w:color="auto" w:fill="auto"/>
          </w:tcPr>
          <w:p w14:paraId="1EF708B5" w14:textId="778FED84" w:rsidR="00260CE4" w:rsidRPr="00E81E3F" w:rsidRDefault="00260CE4" w:rsidP="00E81E3F">
            <w:pPr>
              <w:spacing w:after="0"/>
              <w:jc w:val="center"/>
            </w:pPr>
            <w:r w:rsidRPr="00E81E3F">
              <w:t>0</w:t>
            </w:r>
            <w:r w:rsidR="001D5805" w:rsidRPr="00E81E3F">
              <w:t>.</w:t>
            </w:r>
            <w:r w:rsidRPr="00E81E3F">
              <w:t>0170(4)</w:t>
            </w:r>
          </w:p>
        </w:tc>
      </w:tr>
      <w:tr w:rsidR="00260CE4" w:rsidRPr="00E81E3F" w14:paraId="3AF5123C" w14:textId="77777777" w:rsidTr="00E81E3F">
        <w:trPr>
          <w:jc w:val="center"/>
        </w:trPr>
        <w:tc>
          <w:tcPr>
            <w:tcW w:w="1968" w:type="dxa"/>
            <w:shd w:val="clear" w:color="auto" w:fill="auto"/>
          </w:tcPr>
          <w:p w14:paraId="0D51BA5D" w14:textId="77777777" w:rsidR="00260CE4" w:rsidRPr="00E81E3F" w:rsidRDefault="00260CE4" w:rsidP="00E81E3F">
            <w:pPr>
              <w:spacing w:after="0"/>
              <w:jc w:val="left"/>
            </w:pPr>
            <w:r w:rsidRPr="00E81E3F">
              <w:t>Mg1</w:t>
            </w:r>
          </w:p>
        </w:tc>
        <w:tc>
          <w:tcPr>
            <w:tcW w:w="789" w:type="dxa"/>
            <w:shd w:val="clear" w:color="auto" w:fill="auto"/>
          </w:tcPr>
          <w:p w14:paraId="1367400E" w14:textId="77777777" w:rsidR="00260CE4" w:rsidRPr="00E81E3F" w:rsidRDefault="00260CE4" w:rsidP="00E81E3F">
            <w:pPr>
              <w:spacing w:after="0"/>
              <w:jc w:val="center"/>
            </w:pPr>
            <w:r w:rsidRPr="00E81E3F">
              <w:t>24</w:t>
            </w:r>
            <w:r w:rsidRPr="00E81E3F">
              <w:rPr>
                <w:i/>
              </w:rPr>
              <w:t>d</w:t>
            </w:r>
          </w:p>
        </w:tc>
        <w:tc>
          <w:tcPr>
            <w:tcW w:w="1100" w:type="dxa"/>
            <w:shd w:val="clear" w:color="auto" w:fill="auto"/>
          </w:tcPr>
          <w:p w14:paraId="7B110A63" w14:textId="77777777" w:rsidR="00260CE4" w:rsidRPr="00E81E3F" w:rsidRDefault="00260CE4" w:rsidP="00E81E3F">
            <w:pPr>
              <w:spacing w:after="0"/>
              <w:jc w:val="center"/>
            </w:pPr>
            <w:r w:rsidRPr="00E81E3F">
              <w:t>0</w:t>
            </w:r>
          </w:p>
        </w:tc>
        <w:tc>
          <w:tcPr>
            <w:tcW w:w="1000" w:type="dxa"/>
            <w:shd w:val="clear" w:color="auto" w:fill="auto"/>
          </w:tcPr>
          <w:p w14:paraId="57C865BC" w14:textId="77777777" w:rsidR="00260CE4" w:rsidRPr="00E81E3F" w:rsidRDefault="00260CE4" w:rsidP="00E81E3F">
            <w:pPr>
              <w:spacing w:after="0"/>
              <w:jc w:val="center"/>
            </w:pPr>
            <w:r w:rsidRPr="00E81E3F">
              <w:t>1/4</w:t>
            </w:r>
          </w:p>
        </w:tc>
        <w:tc>
          <w:tcPr>
            <w:tcW w:w="1165" w:type="dxa"/>
            <w:shd w:val="clear" w:color="auto" w:fill="auto"/>
          </w:tcPr>
          <w:p w14:paraId="3DF3BB2F" w14:textId="77777777" w:rsidR="00260CE4" w:rsidRPr="00E81E3F" w:rsidRDefault="00260CE4" w:rsidP="00E81E3F">
            <w:pPr>
              <w:spacing w:after="0"/>
              <w:jc w:val="center"/>
            </w:pPr>
            <w:r w:rsidRPr="00E81E3F">
              <w:t>1/4</w:t>
            </w:r>
          </w:p>
        </w:tc>
        <w:tc>
          <w:tcPr>
            <w:tcW w:w="1100" w:type="dxa"/>
            <w:shd w:val="clear" w:color="auto" w:fill="auto"/>
          </w:tcPr>
          <w:p w14:paraId="7D5B8472" w14:textId="4912C85D" w:rsidR="00260CE4" w:rsidRPr="00E81E3F" w:rsidRDefault="00260CE4" w:rsidP="00E81E3F">
            <w:pPr>
              <w:spacing w:after="0"/>
              <w:jc w:val="center"/>
            </w:pPr>
            <w:r w:rsidRPr="00E81E3F">
              <w:t>0</w:t>
            </w:r>
            <w:r w:rsidR="001D5805" w:rsidRPr="00E81E3F">
              <w:t>.</w:t>
            </w:r>
            <w:r w:rsidRPr="00E81E3F">
              <w:t>0174(14)</w:t>
            </w:r>
          </w:p>
        </w:tc>
      </w:tr>
      <w:tr w:rsidR="00260CE4" w:rsidRPr="00E81E3F" w14:paraId="440BB563" w14:textId="77777777" w:rsidTr="00E81E3F">
        <w:trPr>
          <w:jc w:val="center"/>
        </w:trPr>
        <w:tc>
          <w:tcPr>
            <w:tcW w:w="1968" w:type="dxa"/>
            <w:shd w:val="clear" w:color="auto" w:fill="auto"/>
          </w:tcPr>
          <w:p w14:paraId="66C95558" w14:textId="77777777" w:rsidR="00260CE4" w:rsidRPr="00E81E3F" w:rsidRDefault="00260CE4" w:rsidP="00E81E3F">
            <w:pPr>
              <w:spacing w:after="0"/>
              <w:jc w:val="left"/>
            </w:pPr>
            <w:r w:rsidRPr="00E81E3F">
              <w:t>Mg2</w:t>
            </w:r>
          </w:p>
        </w:tc>
        <w:tc>
          <w:tcPr>
            <w:tcW w:w="789" w:type="dxa"/>
            <w:shd w:val="clear" w:color="auto" w:fill="auto"/>
          </w:tcPr>
          <w:p w14:paraId="54DC1118" w14:textId="77777777" w:rsidR="00260CE4" w:rsidRPr="00E81E3F" w:rsidRDefault="00260CE4" w:rsidP="00E81E3F">
            <w:pPr>
              <w:spacing w:after="0"/>
              <w:jc w:val="center"/>
            </w:pPr>
            <w:smartTag w:uri="urn:schemas-microsoft-com:office:smarttags" w:element="metricconverter">
              <w:smartTagPr>
                <w:attr w:name="ProductID" w:val="32f"/>
              </w:smartTagPr>
              <w:r w:rsidRPr="00E81E3F">
                <w:t>32</w:t>
              </w:r>
              <w:r w:rsidRPr="00E81E3F">
                <w:rPr>
                  <w:i/>
                </w:rPr>
                <w:t>f</w:t>
              </w:r>
            </w:smartTag>
          </w:p>
        </w:tc>
        <w:tc>
          <w:tcPr>
            <w:tcW w:w="1100" w:type="dxa"/>
            <w:shd w:val="clear" w:color="auto" w:fill="auto"/>
          </w:tcPr>
          <w:p w14:paraId="1988B6CA" w14:textId="78CA8F50" w:rsidR="00260CE4" w:rsidRPr="00E81E3F" w:rsidRDefault="001D5805" w:rsidP="00E81E3F">
            <w:pPr>
              <w:spacing w:after="0"/>
              <w:jc w:val="center"/>
            </w:pPr>
            <w:r w:rsidRPr="00E81E3F">
              <w:t>0.</w:t>
            </w:r>
            <w:r w:rsidR="00260CE4" w:rsidRPr="00E81E3F">
              <w:t>3781(2)</w:t>
            </w:r>
          </w:p>
        </w:tc>
        <w:tc>
          <w:tcPr>
            <w:tcW w:w="1000" w:type="dxa"/>
            <w:shd w:val="clear" w:color="auto" w:fill="auto"/>
          </w:tcPr>
          <w:p w14:paraId="2CD91A88" w14:textId="5C0AB47D" w:rsidR="00260CE4" w:rsidRPr="00E81E3F" w:rsidRDefault="00260CE4" w:rsidP="00E81E3F">
            <w:pPr>
              <w:spacing w:after="0"/>
              <w:jc w:val="center"/>
            </w:pPr>
            <w:r w:rsidRPr="00E81E3F">
              <w:t>0</w:t>
            </w:r>
            <w:r w:rsidR="001D5805" w:rsidRPr="00E81E3F">
              <w:t>.</w:t>
            </w:r>
            <w:r w:rsidRPr="00E81E3F">
              <w:t>3781(2)</w:t>
            </w:r>
          </w:p>
        </w:tc>
        <w:tc>
          <w:tcPr>
            <w:tcW w:w="1165" w:type="dxa"/>
            <w:shd w:val="clear" w:color="auto" w:fill="auto"/>
          </w:tcPr>
          <w:p w14:paraId="1FDBA142" w14:textId="796FCA00" w:rsidR="00260CE4" w:rsidRPr="00E81E3F" w:rsidRDefault="001D5805" w:rsidP="00E81E3F">
            <w:pPr>
              <w:spacing w:after="0"/>
              <w:jc w:val="center"/>
            </w:pPr>
            <w:r w:rsidRPr="00E81E3F">
              <w:t>0.</w:t>
            </w:r>
            <w:r w:rsidR="00260CE4" w:rsidRPr="00E81E3F">
              <w:t>3781(2)</w:t>
            </w:r>
          </w:p>
        </w:tc>
        <w:tc>
          <w:tcPr>
            <w:tcW w:w="1100" w:type="dxa"/>
            <w:shd w:val="clear" w:color="auto" w:fill="auto"/>
          </w:tcPr>
          <w:p w14:paraId="1935E7D6" w14:textId="639E32FA" w:rsidR="00260CE4" w:rsidRPr="00E81E3F" w:rsidRDefault="00260CE4" w:rsidP="00E81E3F">
            <w:pPr>
              <w:spacing w:after="0"/>
              <w:jc w:val="center"/>
            </w:pPr>
            <w:r w:rsidRPr="00E81E3F">
              <w:t>0</w:t>
            </w:r>
            <w:r w:rsidR="001D5805" w:rsidRPr="00E81E3F">
              <w:t>.</w:t>
            </w:r>
            <w:r w:rsidRPr="00E81E3F">
              <w:t>0219(13)</w:t>
            </w:r>
          </w:p>
        </w:tc>
      </w:tr>
      <w:tr w:rsidR="00260CE4" w:rsidRPr="00E81E3F" w14:paraId="329B8770" w14:textId="77777777" w:rsidTr="00E81E3F">
        <w:trPr>
          <w:jc w:val="center"/>
        </w:trPr>
        <w:tc>
          <w:tcPr>
            <w:tcW w:w="1968" w:type="dxa"/>
            <w:shd w:val="clear" w:color="auto" w:fill="auto"/>
          </w:tcPr>
          <w:p w14:paraId="103A7D18" w14:textId="77777777" w:rsidR="00260CE4" w:rsidRPr="00E81E3F" w:rsidRDefault="00260CE4" w:rsidP="00E81E3F">
            <w:pPr>
              <w:spacing w:after="0"/>
              <w:jc w:val="left"/>
            </w:pPr>
            <w:r w:rsidRPr="00E81E3F">
              <w:t>Mg3</w:t>
            </w:r>
          </w:p>
        </w:tc>
        <w:tc>
          <w:tcPr>
            <w:tcW w:w="789" w:type="dxa"/>
            <w:shd w:val="clear" w:color="auto" w:fill="auto"/>
          </w:tcPr>
          <w:p w14:paraId="2EDDCB4D" w14:textId="77777777" w:rsidR="00260CE4" w:rsidRPr="00E81E3F" w:rsidRDefault="00260CE4" w:rsidP="00E81E3F">
            <w:pPr>
              <w:spacing w:after="0"/>
              <w:jc w:val="center"/>
            </w:pPr>
            <w:smartTag w:uri="urn:schemas-microsoft-com:office:smarttags" w:element="metricconverter">
              <w:smartTagPr>
                <w:attr w:name="ProductID" w:val="32f"/>
              </w:smartTagPr>
              <w:r w:rsidRPr="00E81E3F">
                <w:t>32</w:t>
              </w:r>
              <w:r w:rsidRPr="00E81E3F">
                <w:rPr>
                  <w:i/>
                </w:rPr>
                <w:t>f</w:t>
              </w:r>
            </w:smartTag>
          </w:p>
        </w:tc>
        <w:tc>
          <w:tcPr>
            <w:tcW w:w="1100" w:type="dxa"/>
            <w:shd w:val="clear" w:color="auto" w:fill="auto"/>
          </w:tcPr>
          <w:p w14:paraId="0DCD0AB0" w14:textId="0EFFF00B" w:rsidR="00260CE4" w:rsidRPr="00E81E3F" w:rsidRDefault="001D5805" w:rsidP="00E81E3F">
            <w:pPr>
              <w:spacing w:after="0"/>
              <w:jc w:val="center"/>
            </w:pPr>
            <w:r w:rsidRPr="00E81E3F">
              <w:t>0.</w:t>
            </w:r>
            <w:r w:rsidR="00260CE4" w:rsidRPr="00E81E3F">
              <w:t>1703(2)</w:t>
            </w:r>
          </w:p>
        </w:tc>
        <w:tc>
          <w:tcPr>
            <w:tcW w:w="1000" w:type="dxa"/>
            <w:shd w:val="clear" w:color="auto" w:fill="auto"/>
          </w:tcPr>
          <w:p w14:paraId="0E1FC0E1" w14:textId="20237974" w:rsidR="00260CE4" w:rsidRPr="00E81E3F" w:rsidRDefault="00260CE4" w:rsidP="00E81E3F">
            <w:pPr>
              <w:spacing w:after="0"/>
              <w:jc w:val="center"/>
            </w:pPr>
            <w:r w:rsidRPr="00E81E3F">
              <w:t>0</w:t>
            </w:r>
            <w:r w:rsidR="001D5805" w:rsidRPr="00E81E3F">
              <w:t>.</w:t>
            </w:r>
            <w:r w:rsidRPr="00E81E3F">
              <w:t>1703(2)</w:t>
            </w:r>
          </w:p>
        </w:tc>
        <w:tc>
          <w:tcPr>
            <w:tcW w:w="1165" w:type="dxa"/>
            <w:shd w:val="clear" w:color="auto" w:fill="auto"/>
          </w:tcPr>
          <w:p w14:paraId="73374164" w14:textId="74B50B0D" w:rsidR="00260CE4" w:rsidRPr="00E81E3F" w:rsidRDefault="00260CE4" w:rsidP="00E81E3F">
            <w:pPr>
              <w:spacing w:after="0"/>
              <w:jc w:val="center"/>
            </w:pPr>
            <w:r w:rsidRPr="00E81E3F">
              <w:t>0</w:t>
            </w:r>
            <w:r w:rsidR="001D5805" w:rsidRPr="00E81E3F">
              <w:t>.</w:t>
            </w:r>
            <w:r w:rsidRPr="00E81E3F">
              <w:t>1703(2)</w:t>
            </w:r>
          </w:p>
        </w:tc>
        <w:tc>
          <w:tcPr>
            <w:tcW w:w="1100" w:type="dxa"/>
            <w:shd w:val="clear" w:color="auto" w:fill="auto"/>
          </w:tcPr>
          <w:p w14:paraId="598085D8" w14:textId="0621B7D2" w:rsidR="00260CE4" w:rsidRPr="00E81E3F" w:rsidRDefault="001D5805" w:rsidP="00E81E3F">
            <w:pPr>
              <w:spacing w:after="0"/>
              <w:jc w:val="center"/>
            </w:pPr>
            <w:r w:rsidRPr="00E81E3F">
              <w:t>0.</w:t>
            </w:r>
            <w:r w:rsidR="00260CE4" w:rsidRPr="00E81E3F">
              <w:t>0190(13)</w:t>
            </w:r>
          </w:p>
        </w:tc>
      </w:tr>
      <w:tr w:rsidR="00260CE4" w:rsidRPr="00E81E3F" w14:paraId="6A1B5629" w14:textId="77777777" w:rsidTr="00E81E3F">
        <w:trPr>
          <w:jc w:val="center"/>
        </w:trPr>
        <w:tc>
          <w:tcPr>
            <w:tcW w:w="1968" w:type="dxa"/>
            <w:shd w:val="clear" w:color="auto" w:fill="auto"/>
          </w:tcPr>
          <w:p w14:paraId="13A7909B" w14:textId="77777777" w:rsidR="00260CE4" w:rsidRPr="00E81E3F" w:rsidRDefault="00260CE4" w:rsidP="00E81E3F">
            <w:pPr>
              <w:spacing w:after="0"/>
              <w:jc w:val="left"/>
            </w:pPr>
            <w:r w:rsidRPr="00E81E3F">
              <w:t>Mg4</w:t>
            </w:r>
          </w:p>
        </w:tc>
        <w:tc>
          <w:tcPr>
            <w:tcW w:w="789" w:type="dxa"/>
            <w:shd w:val="clear" w:color="auto" w:fill="auto"/>
          </w:tcPr>
          <w:p w14:paraId="1E6357A3" w14:textId="77777777" w:rsidR="00260CE4" w:rsidRPr="00E81E3F" w:rsidRDefault="00260CE4" w:rsidP="00E81E3F">
            <w:pPr>
              <w:spacing w:after="0"/>
              <w:jc w:val="center"/>
            </w:pPr>
            <w:r w:rsidRPr="00E81E3F">
              <w:t>4</w:t>
            </w:r>
            <w:r w:rsidRPr="00E81E3F">
              <w:rPr>
                <w:i/>
              </w:rPr>
              <w:t>а</w:t>
            </w:r>
          </w:p>
        </w:tc>
        <w:tc>
          <w:tcPr>
            <w:tcW w:w="1100" w:type="dxa"/>
            <w:shd w:val="clear" w:color="auto" w:fill="auto"/>
          </w:tcPr>
          <w:p w14:paraId="6425CD12" w14:textId="77777777" w:rsidR="00260CE4" w:rsidRPr="00E81E3F" w:rsidRDefault="00260CE4" w:rsidP="00E81E3F">
            <w:pPr>
              <w:spacing w:after="0"/>
              <w:jc w:val="center"/>
            </w:pPr>
            <w:r w:rsidRPr="00E81E3F">
              <w:t>0</w:t>
            </w:r>
          </w:p>
        </w:tc>
        <w:tc>
          <w:tcPr>
            <w:tcW w:w="1000" w:type="dxa"/>
            <w:shd w:val="clear" w:color="auto" w:fill="auto"/>
          </w:tcPr>
          <w:p w14:paraId="193928F9" w14:textId="77777777" w:rsidR="00260CE4" w:rsidRPr="00E81E3F" w:rsidRDefault="00260CE4" w:rsidP="00E81E3F">
            <w:pPr>
              <w:spacing w:after="0"/>
              <w:jc w:val="center"/>
            </w:pPr>
            <w:r w:rsidRPr="00E81E3F">
              <w:t>0</w:t>
            </w:r>
          </w:p>
        </w:tc>
        <w:tc>
          <w:tcPr>
            <w:tcW w:w="1165" w:type="dxa"/>
            <w:shd w:val="clear" w:color="auto" w:fill="auto"/>
          </w:tcPr>
          <w:p w14:paraId="40E58E7B" w14:textId="77777777" w:rsidR="00260CE4" w:rsidRPr="00E81E3F" w:rsidRDefault="00260CE4" w:rsidP="00E81E3F">
            <w:pPr>
              <w:spacing w:after="0"/>
              <w:jc w:val="center"/>
            </w:pPr>
            <w:r w:rsidRPr="00E81E3F">
              <w:t>0</w:t>
            </w:r>
          </w:p>
        </w:tc>
        <w:tc>
          <w:tcPr>
            <w:tcW w:w="1100" w:type="dxa"/>
            <w:shd w:val="clear" w:color="auto" w:fill="auto"/>
          </w:tcPr>
          <w:p w14:paraId="7A09EECE" w14:textId="171287FB" w:rsidR="00260CE4" w:rsidRPr="00E81E3F" w:rsidRDefault="001D5805" w:rsidP="00E81E3F">
            <w:pPr>
              <w:spacing w:after="0"/>
              <w:jc w:val="center"/>
            </w:pPr>
            <w:r w:rsidRPr="00E81E3F">
              <w:t>0.</w:t>
            </w:r>
            <w:r w:rsidR="00260CE4" w:rsidRPr="00E81E3F">
              <w:t>010(3)</w:t>
            </w:r>
          </w:p>
        </w:tc>
      </w:tr>
      <w:tr w:rsidR="00260CE4" w:rsidRPr="00E81E3F" w14:paraId="09A757E6" w14:textId="77777777" w:rsidTr="00E81E3F">
        <w:trPr>
          <w:jc w:val="center"/>
        </w:trPr>
        <w:tc>
          <w:tcPr>
            <w:tcW w:w="1968" w:type="dxa"/>
            <w:shd w:val="clear" w:color="auto" w:fill="auto"/>
          </w:tcPr>
          <w:p w14:paraId="35C55084" w14:textId="033D11A3" w:rsidR="00260CE4" w:rsidRPr="00E81E3F" w:rsidRDefault="001D5805" w:rsidP="00E81E3F">
            <w:pPr>
              <w:spacing w:after="0"/>
              <w:jc w:val="left"/>
            </w:pPr>
            <w:r w:rsidRPr="00E81E3F">
              <w:rPr>
                <w:i/>
              </w:rPr>
              <w:t>M</w:t>
            </w:r>
            <w:r w:rsidR="00B10E3E" w:rsidRPr="00E81E3F">
              <w:rPr>
                <w:i/>
              </w:rPr>
              <w:t xml:space="preserve"> </w:t>
            </w:r>
            <w:r w:rsidR="00B10E3E" w:rsidRPr="00DF66B5">
              <w:t>(</w:t>
            </w:r>
            <w:r w:rsidR="00B10E3E" w:rsidRPr="00E81E3F">
              <w:rPr>
                <w:bCs/>
                <w:iCs/>
                <w:lang w:val="en-US"/>
              </w:rPr>
              <w:t>0.96Mg + 0.04Sn)</w:t>
            </w:r>
          </w:p>
        </w:tc>
        <w:tc>
          <w:tcPr>
            <w:tcW w:w="789" w:type="dxa"/>
            <w:shd w:val="clear" w:color="auto" w:fill="auto"/>
          </w:tcPr>
          <w:p w14:paraId="6DAEA7D3" w14:textId="77777777" w:rsidR="00260CE4" w:rsidRPr="00E81E3F" w:rsidRDefault="00260CE4" w:rsidP="00E81E3F">
            <w:pPr>
              <w:spacing w:after="0"/>
              <w:jc w:val="center"/>
            </w:pPr>
            <w:r w:rsidRPr="00E81E3F">
              <w:t>4</w:t>
            </w:r>
            <w:r w:rsidRPr="00E81E3F">
              <w:rPr>
                <w:i/>
              </w:rPr>
              <w:t>b</w:t>
            </w:r>
          </w:p>
        </w:tc>
        <w:tc>
          <w:tcPr>
            <w:tcW w:w="1100" w:type="dxa"/>
            <w:shd w:val="clear" w:color="auto" w:fill="auto"/>
          </w:tcPr>
          <w:p w14:paraId="60693B9E" w14:textId="77777777" w:rsidR="00260CE4" w:rsidRPr="00E81E3F" w:rsidRDefault="00260CE4" w:rsidP="00E81E3F">
            <w:pPr>
              <w:spacing w:after="0"/>
              <w:jc w:val="center"/>
            </w:pPr>
            <w:r w:rsidRPr="00E81E3F">
              <w:t>1/2</w:t>
            </w:r>
          </w:p>
        </w:tc>
        <w:tc>
          <w:tcPr>
            <w:tcW w:w="1000" w:type="dxa"/>
            <w:shd w:val="clear" w:color="auto" w:fill="auto"/>
          </w:tcPr>
          <w:p w14:paraId="402100E1" w14:textId="77777777" w:rsidR="00260CE4" w:rsidRPr="00E81E3F" w:rsidRDefault="00260CE4" w:rsidP="00E81E3F">
            <w:pPr>
              <w:spacing w:after="0"/>
              <w:jc w:val="center"/>
            </w:pPr>
            <w:r w:rsidRPr="00E81E3F">
              <w:t>1/2</w:t>
            </w:r>
          </w:p>
        </w:tc>
        <w:tc>
          <w:tcPr>
            <w:tcW w:w="1165" w:type="dxa"/>
            <w:shd w:val="clear" w:color="auto" w:fill="auto"/>
          </w:tcPr>
          <w:p w14:paraId="4D2B8178" w14:textId="77777777" w:rsidR="00260CE4" w:rsidRPr="00E81E3F" w:rsidRDefault="00260CE4" w:rsidP="00E81E3F">
            <w:pPr>
              <w:spacing w:after="0"/>
              <w:jc w:val="center"/>
            </w:pPr>
            <w:r w:rsidRPr="00E81E3F">
              <w:t>1/2</w:t>
            </w:r>
          </w:p>
        </w:tc>
        <w:tc>
          <w:tcPr>
            <w:tcW w:w="1100" w:type="dxa"/>
            <w:shd w:val="clear" w:color="auto" w:fill="auto"/>
          </w:tcPr>
          <w:p w14:paraId="7BCD2F95" w14:textId="53755089" w:rsidR="00260CE4" w:rsidRPr="00E81E3F" w:rsidRDefault="001D5805" w:rsidP="00E81E3F">
            <w:pPr>
              <w:spacing w:after="0"/>
              <w:jc w:val="center"/>
            </w:pPr>
            <w:r w:rsidRPr="00E81E3F">
              <w:t>0.</w:t>
            </w:r>
            <w:r w:rsidR="00260CE4" w:rsidRPr="00E81E3F">
              <w:t>040(5)</w:t>
            </w:r>
          </w:p>
        </w:tc>
      </w:tr>
    </w:tbl>
    <w:p w14:paraId="7116EAC8" w14:textId="77777777" w:rsidR="00B07189" w:rsidRDefault="00B07189" w:rsidP="00E81E3F">
      <w:pPr>
        <w:spacing w:after="0"/>
        <w:rPr>
          <w:lang w:eastAsia="cs-CZ"/>
        </w:rPr>
      </w:pPr>
    </w:p>
    <w:p w14:paraId="36FF3A48" w14:textId="54724DF2" w:rsidR="00BE51AE" w:rsidRDefault="00BE51AE" w:rsidP="00BE51AE">
      <w:pPr>
        <w:pStyle w:val="4"/>
      </w:pPr>
      <w:r>
        <w:t xml:space="preserve">[1] </w:t>
      </w:r>
      <w:r w:rsidRPr="00DF66B5">
        <w:rPr>
          <w:szCs w:val="18"/>
        </w:rPr>
        <w:t xml:space="preserve">De </w:t>
      </w:r>
      <w:proofErr w:type="spellStart"/>
      <w:r w:rsidRPr="00DF66B5">
        <w:rPr>
          <w:szCs w:val="18"/>
        </w:rPr>
        <w:t>Negri</w:t>
      </w:r>
      <w:proofErr w:type="spellEnd"/>
      <w:r w:rsidRPr="00DF66B5">
        <w:rPr>
          <w:szCs w:val="18"/>
        </w:rPr>
        <w:t xml:space="preserve">, S., </w:t>
      </w:r>
      <w:proofErr w:type="spellStart"/>
      <w:r w:rsidRPr="00DF66B5">
        <w:rPr>
          <w:szCs w:val="18"/>
        </w:rPr>
        <w:t>Solokha</w:t>
      </w:r>
      <w:proofErr w:type="spellEnd"/>
      <w:r w:rsidRPr="00DF66B5">
        <w:rPr>
          <w:szCs w:val="18"/>
        </w:rPr>
        <w:t xml:space="preserve">, P., </w:t>
      </w:r>
      <w:proofErr w:type="spellStart"/>
      <w:r w:rsidRPr="00DF66B5">
        <w:rPr>
          <w:szCs w:val="18"/>
        </w:rPr>
        <w:t>Minetti</w:t>
      </w:r>
      <w:proofErr w:type="spellEnd"/>
      <w:r w:rsidRPr="00DF66B5">
        <w:rPr>
          <w:szCs w:val="18"/>
        </w:rPr>
        <w:t xml:space="preserve">, R., </w:t>
      </w:r>
      <w:proofErr w:type="spellStart"/>
      <w:r w:rsidRPr="00DF66B5">
        <w:rPr>
          <w:szCs w:val="18"/>
        </w:rPr>
        <w:t>Skrobańska</w:t>
      </w:r>
      <w:proofErr w:type="spellEnd"/>
      <w:r w:rsidRPr="00DF66B5">
        <w:rPr>
          <w:szCs w:val="18"/>
        </w:rPr>
        <w:t xml:space="preserve">, M., </w:t>
      </w:r>
      <w:proofErr w:type="spellStart"/>
      <w:r w:rsidRPr="00DF66B5">
        <w:rPr>
          <w:szCs w:val="18"/>
        </w:rPr>
        <w:t>Saccone</w:t>
      </w:r>
      <w:proofErr w:type="spellEnd"/>
      <w:r w:rsidRPr="00DF66B5">
        <w:rPr>
          <w:szCs w:val="18"/>
        </w:rPr>
        <w:t xml:space="preserve">, A. (2017). </w:t>
      </w:r>
      <w:r w:rsidRPr="00DF66B5">
        <w:rPr>
          <w:i/>
          <w:szCs w:val="18"/>
        </w:rPr>
        <w:t>J. Solid State Chem.,</w:t>
      </w:r>
      <w:r w:rsidRPr="00DF66B5">
        <w:rPr>
          <w:szCs w:val="18"/>
        </w:rPr>
        <w:t xml:space="preserve"> </w:t>
      </w:r>
      <w:r w:rsidRPr="00DF66B5">
        <w:rPr>
          <w:b/>
          <w:szCs w:val="18"/>
        </w:rPr>
        <w:t>248</w:t>
      </w:r>
      <w:r w:rsidRPr="00DF66B5">
        <w:rPr>
          <w:szCs w:val="18"/>
        </w:rPr>
        <w:t>, 32.</w:t>
      </w:r>
    </w:p>
    <w:p w14:paraId="786B9DDE" w14:textId="5019EE15" w:rsidR="00BE51AE" w:rsidRDefault="00BE51AE" w:rsidP="00BE51AE">
      <w:pPr>
        <w:pStyle w:val="4"/>
      </w:pPr>
      <w:r>
        <w:t xml:space="preserve">[2] </w:t>
      </w:r>
      <w:proofErr w:type="spellStart"/>
      <w:r w:rsidRPr="00DF66B5">
        <w:rPr>
          <w:szCs w:val="18"/>
        </w:rPr>
        <w:t>Sheldrick</w:t>
      </w:r>
      <w:proofErr w:type="spellEnd"/>
      <w:r w:rsidRPr="00DF66B5">
        <w:rPr>
          <w:szCs w:val="18"/>
        </w:rPr>
        <w:t xml:space="preserve">, G.M. (2008). </w:t>
      </w:r>
      <w:proofErr w:type="spellStart"/>
      <w:r w:rsidRPr="00DF66B5">
        <w:rPr>
          <w:szCs w:val="18"/>
        </w:rPr>
        <w:t>Acta</w:t>
      </w:r>
      <w:proofErr w:type="spellEnd"/>
      <w:r w:rsidRPr="00DF66B5">
        <w:rPr>
          <w:szCs w:val="18"/>
        </w:rPr>
        <w:t xml:space="preserve"> </w:t>
      </w:r>
      <w:proofErr w:type="spellStart"/>
      <w:r w:rsidRPr="00DF66B5">
        <w:rPr>
          <w:szCs w:val="18"/>
        </w:rPr>
        <w:t>Crystallogr</w:t>
      </w:r>
      <w:proofErr w:type="spellEnd"/>
      <w:r w:rsidRPr="00DF66B5">
        <w:rPr>
          <w:szCs w:val="18"/>
        </w:rPr>
        <w:t xml:space="preserve">., </w:t>
      </w:r>
      <w:r w:rsidRPr="00DF66B5">
        <w:rPr>
          <w:b/>
          <w:szCs w:val="18"/>
        </w:rPr>
        <w:t>A64</w:t>
      </w:r>
      <w:r w:rsidRPr="00DF66B5">
        <w:rPr>
          <w:szCs w:val="18"/>
        </w:rPr>
        <w:t>, 112.</w:t>
      </w:r>
    </w:p>
    <w:p w14:paraId="3FB949EB" w14:textId="2A16D90B" w:rsidR="003F2134" w:rsidRPr="00BE51AE" w:rsidRDefault="00BE51AE" w:rsidP="00BE51AE">
      <w:pPr>
        <w:pStyle w:val="4"/>
      </w:pPr>
      <w:r w:rsidRPr="000B4E42">
        <w:rPr>
          <w:lang w:val="pl-PL"/>
        </w:rPr>
        <w:t xml:space="preserve">[3] </w:t>
      </w:r>
      <w:r w:rsidRPr="00DF66B5">
        <w:rPr>
          <w:szCs w:val="18"/>
          <w:lang w:val="pl-PL"/>
        </w:rPr>
        <w:t xml:space="preserve">Pavlyuk, N., Nytka, V., Kordan, V., Pavlyuk, V. (2023). </w:t>
      </w:r>
      <w:r w:rsidRPr="00DF66B5">
        <w:rPr>
          <w:szCs w:val="18"/>
        </w:rPr>
        <w:t xml:space="preserve">Z. </w:t>
      </w:r>
      <w:proofErr w:type="spellStart"/>
      <w:r w:rsidRPr="00DF66B5">
        <w:rPr>
          <w:szCs w:val="18"/>
        </w:rPr>
        <w:t>Kristallogr</w:t>
      </w:r>
      <w:proofErr w:type="spellEnd"/>
      <w:r w:rsidRPr="00DF66B5">
        <w:rPr>
          <w:szCs w:val="18"/>
        </w:rPr>
        <w:t xml:space="preserve">. - New </w:t>
      </w:r>
      <w:proofErr w:type="spellStart"/>
      <w:r w:rsidRPr="00DF66B5">
        <w:rPr>
          <w:szCs w:val="18"/>
        </w:rPr>
        <w:t>Cryst</w:t>
      </w:r>
      <w:proofErr w:type="spellEnd"/>
      <w:r w:rsidRPr="00DF66B5">
        <w:rPr>
          <w:szCs w:val="18"/>
        </w:rPr>
        <w:t xml:space="preserve">. </w:t>
      </w:r>
      <w:proofErr w:type="spellStart"/>
      <w:r w:rsidRPr="00DF66B5">
        <w:rPr>
          <w:szCs w:val="18"/>
        </w:rPr>
        <w:t>Struct</w:t>
      </w:r>
      <w:proofErr w:type="spellEnd"/>
      <w:r w:rsidRPr="00DF66B5">
        <w:rPr>
          <w:szCs w:val="18"/>
        </w:rPr>
        <w:t xml:space="preserve">., </w:t>
      </w:r>
      <w:r w:rsidRPr="00DF66B5">
        <w:rPr>
          <w:b/>
          <w:szCs w:val="18"/>
        </w:rPr>
        <w:t>238(6)</w:t>
      </w:r>
      <w:r w:rsidRPr="00DF66B5">
        <w:rPr>
          <w:szCs w:val="18"/>
        </w:rPr>
        <w:t>, 1223</w:t>
      </w:r>
      <w:r w:rsidR="00B07189" w:rsidRPr="000B4E42">
        <w:rPr>
          <w:szCs w:val="18"/>
          <w:lang w:val="en-US"/>
        </w:rPr>
        <w:t xml:space="preserve"> </w:t>
      </w:r>
    </w:p>
    <w:sectPr w:rsidR="003F2134" w:rsidRPr="00BE51AE">
      <w:headerReference w:type="default" r:id="rId8"/>
      <w:footerReference w:type="default" r:id="rId9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6EFF3D" w14:textId="77777777" w:rsidR="00637984" w:rsidRDefault="00637984">
      <w:pPr>
        <w:spacing w:after="0"/>
      </w:pPr>
      <w:r>
        <w:separator/>
      </w:r>
    </w:p>
  </w:endnote>
  <w:endnote w:type="continuationSeparator" w:id="0">
    <w:p w14:paraId="3643B65C" w14:textId="77777777" w:rsidR="00637984" w:rsidRDefault="0063798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udex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DF9D9" w14:textId="77777777" w:rsidR="00B0250C" w:rsidRDefault="00A073FA">
    <w:pPr>
      <w:pStyle w:val="a6"/>
    </w:pPr>
    <w:proofErr w:type="spellStart"/>
    <w:r>
      <w:t>Acta</w:t>
    </w:r>
    <w:proofErr w:type="spellEnd"/>
    <w:r>
      <w:t xml:space="preserve"> </w:t>
    </w:r>
    <w:proofErr w:type="spellStart"/>
    <w:r>
      <w:t>Cryst</w:t>
    </w:r>
    <w:proofErr w:type="spellEnd"/>
    <w:r>
      <w:t>. (2025). A81, e1</w:t>
    </w:r>
  </w:p>
  <w:p w14:paraId="6EA6B7CC" w14:textId="77777777" w:rsidR="00B0250C" w:rsidRDefault="00B0250C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D25F11" w14:textId="77777777" w:rsidR="00637984" w:rsidRDefault="00637984">
      <w:pPr>
        <w:spacing w:after="0"/>
      </w:pPr>
      <w:r>
        <w:separator/>
      </w:r>
    </w:p>
  </w:footnote>
  <w:footnote w:type="continuationSeparator" w:id="0">
    <w:p w14:paraId="4E425360" w14:textId="77777777" w:rsidR="00637984" w:rsidRDefault="0063798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A3A612" w14:textId="7EF0CA23" w:rsidR="00B0250C" w:rsidRDefault="00A073FA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proofErr w:type="spellStart"/>
    <w:r>
      <w:rPr>
        <w:b/>
        <w:bCs/>
      </w:rPr>
      <w:t>Microsymposium</w:t>
    </w:r>
    <w:proofErr w:type="spellEnd"/>
    <w:r>
      <w:tab/>
    </w:r>
    <w:r w:rsidR="000C09C2" w:rsidRPr="000C09C2">
      <w:rPr>
        <w:b/>
      </w:rPr>
      <w:t>M1</w:t>
    </w:r>
    <w:r w:rsidR="00DF66B5">
      <w:rPr>
        <w:b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50C"/>
    <w:rsid w:val="0000212C"/>
    <w:rsid w:val="00004665"/>
    <w:rsid w:val="000110E9"/>
    <w:rsid w:val="000166C1"/>
    <w:rsid w:val="00032753"/>
    <w:rsid w:val="00041EAA"/>
    <w:rsid w:val="0004255F"/>
    <w:rsid w:val="0005146C"/>
    <w:rsid w:val="000A1B5E"/>
    <w:rsid w:val="000B4E42"/>
    <w:rsid w:val="000C09C2"/>
    <w:rsid w:val="000D0B2E"/>
    <w:rsid w:val="000E2811"/>
    <w:rsid w:val="000F015D"/>
    <w:rsid w:val="000F2AE8"/>
    <w:rsid w:val="00102DC1"/>
    <w:rsid w:val="00120508"/>
    <w:rsid w:val="00136511"/>
    <w:rsid w:val="00157AC3"/>
    <w:rsid w:val="00157EC8"/>
    <w:rsid w:val="0017168A"/>
    <w:rsid w:val="00176D5B"/>
    <w:rsid w:val="00177D57"/>
    <w:rsid w:val="00182739"/>
    <w:rsid w:val="001836D7"/>
    <w:rsid w:val="001B7266"/>
    <w:rsid w:val="001C7229"/>
    <w:rsid w:val="001D5805"/>
    <w:rsid w:val="001D595D"/>
    <w:rsid w:val="001E19DE"/>
    <w:rsid w:val="00211043"/>
    <w:rsid w:val="00212CEB"/>
    <w:rsid w:val="00220FD2"/>
    <w:rsid w:val="0023441B"/>
    <w:rsid w:val="00260CE4"/>
    <w:rsid w:val="00262C44"/>
    <w:rsid w:val="00274918"/>
    <w:rsid w:val="0027763B"/>
    <w:rsid w:val="002814D0"/>
    <w:rsid w:val="0028510B"/>
    <w:rsid w:val="00285E17"/>
    <w:rsid w:val="002943EA"/>
    <w:rsid w:val="002A1F94"/>
    <w:rsid w:val="002A575C"/>
    <w:rsid w:val="002A5C6E"/>
    <w:rsid w:val="002B7047"/>
    <w:rsid w:val="002C0A38"/>
    <w:rsid w:val="002D22D5"/>
    <w:rsid w:val="002D7684"/>
    <w:rsid w:val="002E017B"/>
    <w:rsid w:val="002E326B"/>
    <w:rsid w:val="003178E5"/>
    <w:rsid w:val="00331ECC"/>
    <w:rsid w:val="00340A73"/>
    <w:rsid w:val="003410BE"/>
    <w:rsid w:val="00371100"/>
    <w:rsid w:val="00374AA3"/>
    <w:rsid w:val="003773D9"/>
    <w:rsid w:val="00382B1D"/>
    <w:rsid w:val="003849E1"/>
    <w:rsid w:val="0039218F"/>
    <w:rsid w:val="003A2E9A"/>
    <w:rsid w:val="003F2134"/>
    <w:rsid w:val="003F4E85"/>
    <w:rsid w:val="00407AC5"/>
    <w:rsid w:val="00417841"/>
    <w:rsid w:val="00447694"/>
    <w:rsid w:val="00454A49"/>
    <w:rsid w:val="0046408E"/>
    <w:rsid w:val="00471C42"/>
    <w:rsid w:val="00491219"/>
    <w:rsid w:val="004A4DDA"/>
    <w:rsid w:val="004A6EBE"/>
    <w:rsid w:val="004B08DA"/>
    <w:rsid w:val="004B33B2"/>
    <w:rsid w:val="004D7D8F"/>
    <w:rsid w:val="004E3BF8"/>
    <w:rsid w:val="004E55A5"/>
    <w:rsid w:val="004F53E1"/>
    <w:rsid w:val="004F6506"/>
    <w:rsid w:val="00505C51"/>
    <w:rsid w:val="00527457"/>
    <w:rsid w:val="00527856"/>
    <w:rsid w:val="00530041"/>
    <w:rsid w:val="00531058"/>
    <w:rsid w:val="005340BB"/>
    <w:rsid w:val="00554933"/>
    <w:rsid w:val="0057150D"/>
    <w:rsid w:val="00580658"/>
    <w:rsid w:val="00581707"/>
    <w:rsid w:val="005824FE"/>
    <w:rsid w:val="005842E0"/>
    <w:rsid w:val="005857EB"/>
    <w:rsid w:val="005A2AAB"/>
    <w:rsid w:val="005A2D78"/>
    <w:rsid w:val="005B4EAD"/>
    <w:rsid w:val="005C6082"/>
    <w:rsid w:val="006009B2"/>
    <w:rsid w:val="00632714"/>
    <w:rsid w:val="00637984"/>
    <w:rsid w:val="00637A5A"/>
    <w:rsid w:val="00650259"/>
    <w:rsid w:val="006572F5"/>
    <w:rsid w:val="00671F04"/>
    <w:rsid w:val="00673180"/>
    <w:rsid w:val="00677F99"/>
    <w:rsid w:val="006869A8"/>
    <w:rsid w:val="006875D3"/>
    <w:rsid w:val="00687B4B"/>
    <w:rsid w:val="006A4EB0"/>
    <w:rsid w:val="006C08E9"/>
    <w:rsid w:val="006C0FB3"/>
    <w:rsid w:val="006C2478"/>
    <w:rsid w:val="006E0657"/>
    <w:rsid w:val="006F4063"/>
    <w:rsid w:val="00723EFE"/>
    <w:rsid w:val="007263AB"/>
    <w:rsid w:val="00743FFF"/>
    <w:rsid w:val="00764B65"/>
    <w:rsid w:val="00784A1A"/>
    <w:rsid w:val="007A660A"/>
    <w:rsid w:val="007C2174"/>
    <w:rsid w:val="007C6CE3"/>
    <w:rsid w:val="007C751B"/>
    <w:rsid w:val="007E09C2"/>
    <w:rsid w:val="007E1DE8"/>
    <w:rsid w:val="007E7BBD"/>
    <w:rsid w:val="007F2AED"/>
    <w:rsid w:val="007F7A15"/>
    <w:rsid w:val="0081675D"/>
    <w:rsid w:val="00826C45"/>
    <w:rsid w:val="00836AAB"/>
    <w:rsid w:val="00865C30"/>
    <w:rsid w:val="008806C7"/>
    <w:rsid w:val="00886EB4"/>
    <w:rsid w:val="008962AC"/>
    <w:rsid w:val="008A6BEF"/>
    <w:rsid w:val="008B01E1"/>
    <w:rsid w:val="008B0E73"/>
    <w:rsid w:val="008B7507"/>
    <w:rsid w:val="008C2182"/>
    <w:rsid w:val="008C45B6"/>
    <w:rsid w:val="008C67B3"/>
    <w:rsid w:val="008D18CC"/>
    <w:rsid w:val="008E6E9B"/>
    <w:rsid w:val="008F75AC"/>
    <w:rsid w:val="00903C1F"/>
    <w:rsid w:val="009077E2"/>
    <w:rsid w:val="00912C48"/>
    <w:rsid w:val="00924217"/>
    <w:rsid w:val="00937D7F"/>
    <w:rsid w:val="00946629"/>
    <w:rsid w:val="00970BD0"/>
    <w:rsid w:val="009810A6"/>
    <w:rsid w:val="009A0C86"/>
    <w:rsid w:val="009A2020"/>
    <w:rsid w:val="009B144A"/>
    <w:rsid w:val="009B24EB"/>
    <w:rsid w:val="009D62CC"/>
    <w:rsid w:val="009F076C"/>
    <w:rsid w:val="00A040AE"/>
    <w:rsid w:val="00A041AE"/>
    <w:rsid w:val="00A073FA"/>
    <w:rsid w:val="00A137EF"/>
    <w:rsid w:val="00A1481E"/>
    <w:rsid w:val="00A23717"/>
    <w:rsid w:val="00A656A9"/>
    <w:rsid w:val="00A66E70"/>
    <w:rsid w:val="00A7133A"/>
    <w:rsid w:val="00AA27D5"/>
    <w:rsid w:val="00AA4F36"/>
    <w:rsid w:val="00AA756E"/>
    <w:rsid w:val="00AE52EE"/>
    <w:rsid w:val="00AE54E9"/>
    <w:rsid w:val="00AF0F67"/>
    <w:rsid w:val="00B0250C"/>
    <w:rsid w:val="00B03E80"/>
    <w:rsid w:val="00B07189"/>
    <w:rsid w:val="00B10E3E"/>
    <w:rsid w:val="00B16C67"/>
    <w:rsid w:val="00B21E9C"/>
    <w:rsid w:val="00B23176"/>
    <w:rsid w:val="00B3582F"/>
    <w:rsid w:val="00B40FBB"/>
    <w:rsid w:val="00B446D1"/>
    <w:rsid w:val="00B57E4D"/>
    <w:rsid w:val="00B61714"/>
    <w:rsid w:val="00B62E1A"/>
    <w:rsid w:val="00BB0F55"/>
    <w:rsid w:val="00BD09E5"/>
    <w:rsid w:val="00BD451F"/>
    <w:rsid w:val="00BE51AE"/>
    <w:rsid w:val="00BF7F67"/>
    <w:rsid w:val="00C062E3"/>
    <w:rsid w:val="00C168E6"/>
    <w:rsid w:val="00C2225C"/>
    <w:rsid w:val="00C24A53"/>
    <w:rsid w:val="00C264F3"/>
    <w:rsid w:val="00C27DF0"/>
    <w:rsid w:val="00C6234B"/>
    <w:rsid w:val="00C72E30"/>
    <w:rsid w:val="00C754EA"/>
    <w:rsid w:val="00C80E90"/>
    <w:rsid w:val="00CC0C69"/>
    <w:rsid w:val="00CD7D49"/>
    <w:rsid w:val="00CE1770"/>
    <w:rsid w:val="00CE3511"/>
    <w:rsid w:val="00D0297C"/>
    <w:rsid w:val="00D41D8A"/>
    <w:rsid w:val="00D46139"/>
    <w:rsid w:val="00D5621B"/>
    <w:rsid w:val="00D56443"/>
    <w:rsid w:val="00D56951"/>
    <w:rsid w:val="00D6343F"/>
    <w:rsid w:val="00D64FF2"/>
    <w:rsid w:val="00D737CE"/>
    <w:rsid w:val="00D829A3"/>
    <w:rsid w:val="00D854CA"/>
    <w:rsid w:val="00D85CE3"/>
    <w:rsid w:val="00DA1E3D"/>
    <w:rsid w:val="00DD326C"/>
    <w:rsid w:val="00DE33E2"/>
    <w:rsid w:val="00DF3F6C"/>
    <w:rsid w:val="00DF4DF2"/>
    <w:rsid w:val="00DF66B5"/>
    <w:rsid w:val="00E0472A"/>
    <w:rsid w:val="00E22377"/>
    <w:rsid w:val="00E541AC"/>
    <w:rsid w:val="00E81E3F"/>
    <w:rsid w:val="00E841FE"/>
    <w:rsid w:val="00E87A26"/>
    <w:rsid w:val="00EB14B7"/>
    <w:rsid w:val="00EC6701"/>
    <w:rsid w:val="00ED0096"/>
    <w:rsid w:val="00ED2E34"/>
    <w:rsid w:val="00ED5647"/>
    <w:rsid w:val="00ED6D8A"/>
    <w:rsid w:val="00EE4A95"/>
    <w:rsid w:val="00EF45BD"/>
    <w:rsid w:val="00F00C0D"/>
    <w:rsid w:val="00F05180"/>
    <w:rsid w:val="00F05750"/>
    <w:rsid w:val="00F207F4"/>
    <w:rsid w:val="00F2499D"/>
    <w:rsid w:val="00F50E5B"/>
    <w:rsid w:val="00F7152B"/>
    <w:rsid w:val="00F74E98"/>
    <w:rsid w:val="00F81BBF"/>
    <w:rsid w:val="00F92FD7"/>
    <w:rsid w:val="00F9351A"/>
    <w:rsid w:val="00F939A4"/>
    <w:rsid w:val="00FE3FF3"/>
    <w:rsid w:val="00FE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3C0530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uiPriority="9"/>
    <w:lsdException w:name="heading 6" w:uiPriority="9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275"/>
    <w:pPr>
      <w:spacing w:after="120"/>
      <w:jc w:val="both"/>
    </w:pPr>
    <w:rPr>
      <w:lang w:eastAsia="de-DE"/>
    </w:rPr>
  </w:style>
  <w:style w:type="paragraph" w:styleId="1">
    <w:name w:val="heading 1"/>
    <w:basedOn w:val="a"/>
    <w:next w:val="2"/>
    <w:link w:val="10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2">
    <w:name w:val="heading 2"/>
    <w:basedOn w:val="a"/>
    <w:next w:val="3"/>
    <w:link w:val="20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4">
    <w:name w:val="heading 4"/>
    <w:basedOn w:val="a"/>
    <w:next w:val="a"/>
    <w:link w:val="40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5">
    <w:name w:val="heading 5"/>
    <w:basedOn w:val="6"/>
    <w:next w:val="a"/>
    <w:link w:val="50"/>
    <w:uiPriority w:val="9"/>
    <w:unhideWhenUsed/>
    <w:qFormat/>
    <w:rsid w:val="00605A18"/>
    <w:pPr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20">
    <w:name w:val="Заголовок 2 Знак"/>
    <w:link w:val="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30">
    <w:name w:val="Заголовок 3 Знак"/>
    <w:link w:val="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40">
    <w:name w:val="Заголовок 4 Знак"/>
    <w:link w:val="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">
    <w:name w:val="Адрес HTML Знак"/>
    <w:link w:val="HTML0"/>
    <w:uiPriority w:val="99"/>
    <w:semiHidden/>
    <w:qFormat/>
    <w:rsid w:val="005E6DCD"/>
    <w:rPr>
      <w:i/>
      <w:iCs/>
      <w:lang w:val="de-DE" w:eastAsia="de-DE"/>
    </w:rPr>
  </w:style>
  <w:style w:type="character" w:customStyle="1" w:styleId="50">
    <w:name w:val="Заголовок 5 Знак"/>
    <w:link w:val="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60">
    <w:name w:val="Заголовок 6 Знак"/>
    <w:link w:val="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a3">
    <w:name w:val="Верхний колонтитул Знак"/>
    <w:link w:val="a4"/>
    <w:uiPriority w:val="99"/>
    <w:qFormat/>
    <w:rsid w:val="00D13351"/>
    <w:rPr>
      <w:lang w:val="en-GB" w:eastAsia="de-DE"/>
    </w:rPr>
  </w:style>
  <w:style w:type="character" w:customStyle="1" w:styleId="a5">
    <w:name w:val="Нижний колонтитул Знак"/>
    <w:link w:val="a6"/>
    <w:uiPriority w:val="99"/>
    <w:qFormat/>
    <w:rsid w:val="00D13351"/>
    <w:rPr>
      <w:lang w:val="en-GB" w:eastAsia="de-DE"/>
    </w:rPr>
  </w:style>
  <w:style w:type="character" w:customStyle="1" w:styleId="a7">
    <w:name w:val="Текст выноски Знак"/>
    <w:link w:val="a8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a"/>
    <w:next w:val="a9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Lohit Devanagari"/>
    </w:rPr>
  </w:style>
  <w:style w:type="paragraph" w:styleId="ab">
    <w:name w:val="caption"/>
    <w:basedOn w:val="a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a"/>
    <w:qFormat/>
    <w:rsid w:val="00777DA8"/>
    <w:rPr>
      <w:i/>
    </w:rPr>
  </w:style>
  <w:style w:type="paragraph" w:styleId="HTML0">
    <w:name w:val="HTML Address"/>
    <w:basedOn w:val="a"/>
    <w:link w:val="HTML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a6">
    <w:name w:val="footer"/>
    <w:basedOn w:val="a"/>
    <w:link w:val="a5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a8">
    <w:name w:val="Balloon Text"/>
    <w:basedOn w:val="a"/>
    <w:link w:val="a7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dis">
    <w:name w:val="rdis"/>
    <w:rsid w:val="00D737CE"/>
    <w:rPr>
      <w:noProof w:val="0"/>
      <w:sz w:val="28"/>
      <w:lang w:val="uk-UA"/>
    </w:rPr>
  </w:style>
  <w:style w:type="character" w:customStyle="1" w:styleId="inf">
    <w:name w:val="inf"/>
    <w:basedOn w:val="a0"/>
    <w:rsid w:val="00D737CE"/>
  </w:style>
  <w:style w:type="character" w:styleId="ad">
    <w:name w:val="Hyperlink"/>
    <w:basedOn w:val="a0"/>
    <w:uiPriority w:val="99"/>
    <w:semiHidden/>
    <w:unhideWhenUsed/>
    <w:rsid w:val="00D461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uiPriority="9"/>
    <w:lsdException w:name="heading 6" w:uiPriority="9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275"/>
    <w:pPr>
      <w:spacing w:after="120"/>
      <w:jc w:val="both"/>
    </w:pPr>
    <w:rPr>
      <w:lang w:eastAsia="de-DE"/>
    </w:rPr>
  </w:style>
  <w:style w:type="paragraph" w:styleId="1">
    <w:name w:val="heading 1"/>
    <w:basedOn w:val="a"/>
    <w:next w:val="2"/>
    <w:link w:val="10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2">
    <w:name w:val="heading 2"/>
    <w:basedOn w:val="a"/>
    <w:next w:val="3"/>
    <w:link w:val="20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4">
    <w:name w:val="heading 4"/>
    <w:basedOn w:val="a"/>
    <w:next w:val="a"/>
    <w:link w:val="40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5">
    <w:name w:val="heading 5"/>
    <w:basedOn w:val="6"/>
    <w:next w:val="a"/>
    <w:link w:val="50"/>
    <w:uiPriority w:val="9"/>
    <w:unhideWhenUsed/>
    <w:qFormat/>
    <w:rsid w:val="00605A18"/>
    <w:pPr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20">
    <w:name w:val="Заголовок 2 Знак"/>
    <w:link w:val="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30">
    <w:name w:val="Заголовок 3 Знак"/>
    <w:link w:val="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40">
    <w:name w:val="Заголовок 4 Знак"/>
    <w:link w:val="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">
    <w:name w:val="Адрес HTML Знак"/>
    <w:link w:val="HTML0"/>
    <w:uiPriority w:val="99"/>
    <w:semiHidden/>
    <w:qFormat/>
    <w:rsid w:val="005E6DCD"/>
    <w:rPr>
      <w:i/>
      <w:iCs/>
      <w:lang w:val="de-DE" w:eastAsia="de-DE"/>
    </w:rPr>
  </w:style>
  <w:style w:type="character" w:customStyle="1" w:styleId="50">
    <w:name w:val="Заголовок 5 Знак"/>
    <w:link w:val="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60">
    <w:name w:val="Заголовок 6 Знак"/>
    <w:link w:val="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a3">
    <w:name w:val="Верхний колонтитул Знак"/>
    <w:link w:val="a4"/>
    <w:uiPriority w:val="99"/>
    <w:qFormat/>
    <w:rsid w:val="00D13351"/>
    <w:rPr>
      <w:lang w:val="en-GB" w:eastAsia="de-DE"/>
    </w:rPr>
  </w:style>
  <w:style w:type="character" w:customStyle="1" w:styleId="a5">
    <w:name w:val="Нижний колонтитул Знак"/>
    <w:link w:val="a6"/>
    <w:uiPriority w:val="99"/>
    <w:qFormat/>
    <w:rsid w:val="00D13351"/>
    <w:rPr>
      <w:lang w:val="en-GB" w:eastAsia="de-DE"/>
    </w:rPr>
  </w:style>
  <w:style w:type="character" w:customStyle="1" w:styleId="a7">
    <w:name w:val="Текст выноски Знак"/>
    <w:link w:val="a8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a"/>
    <w:next w:val="a9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Lohit Devanagari"/>
    </w:rPr>
  </w:style>
  <w:style w:type="paragraph" w:styleId="ab">
    <w:name w:val="caption"/>
    <w:basedOn w:val="a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a"/>
    <w:qFormat/>
    <w:rsid w:val="00777DA8"/>
    <w:rPr>
      <w:i/>
    </w:rPr>
  </w:style>
  <w:style w:type="paragraph" w:styleId="HTML0">
    <w:name w:val="HTML Address"/>
    <w:basedOn w:val="a"/>
    <w:link w:val="HTML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a6">
    <w:name w:val="footer"/>
    <w:basedOn w:val="a"/>
    <w:link w:val="a5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a8">
    <w:name w:val="Balloon Text"/>
    <w:basedOn w:val="a"/>
    <w:link w:val="a7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dis">
    <w:name w:val="rdis"/>
    <w:rsid w:val="00D737CE"/>
    <w:rPr>
      <w:noProof w:val="0"/>
      <w:sz w:val="28"/>
      <w:lang w:val="uk-UA"/>
    </w:rPr>
  </w:style>
  <w:style w:type="character" w:customStyle="1" w:styleId="inf">
    <w:name w:val="inf"/>
    <w:basedOn w:val="a0"/>
    <w:rsid w:val="00D737CE"/>
  </w:style>
  <w:style w:type="character" w:styleId="ad">
    <w:name w:val="Hyperlink"/>
    <w:basedOn w:val="a0"/>
    <w:uiPriority w:val="99"/>
    <w:semiHidden/>
    <w:unhideWhenUsed/>
    <w:rsid w:val="00D461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29B040-469E-4A04-9FAC-FE27DD61B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618</Words>
  <Characters>3528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Materials Structure</vt:lpstr>
      <vt:lpstr>Materials Structure</vt:lpstr>
    </vt:vector>
  </TitlesOfParts>
  <Company>MFF UK</Company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creator>Uživatel systému Windows</dc:creator>
  <cp:lastModifiedBy>Admin</cp:lastModifiedBy>
  <cp:revision>2</cp:revision>
  <dcterms:created xsi:type="dcterms:W3CDTF">2025-05-09T18:22:00Z</dcterms:created>
  <dcterms:modified xsi:type="dcterms:W3CDTF">2025-05-09T18:22:00Z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GrammarlyDocumentId">
    <vt:lpwstr>5de2168d-426b-402a-ac6d-f048ce9fecaf</vt:lpwstr>
  </property>
</Properties>
</file>