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713C" w14:textId="7FCD90C9" w:rsidR="007A68C3" w:rsidRDefault="005F6CCA">
      <w:pPr>
        <w:pStyle w:val="1"/>
      </w:pPr>
      <w:r>
        <w:t>Phase equilibria in the</w:t>
      </w:r>
      <w:r w:rsidR="00914731" w:rsidRPr="00914731">
        <w:t xml:space="preserve"> </w:t>
      </w:r>
      <w:r w:rsidR="004275C4">
        <w:t>Gd</w:t>
      </w:r>
      <w:r w:rsidR="005D18AA">
        <w:t>–</w:t>
      </w:r>
      <w:r w:rsidR="00914731" w:rsidRPr="00914731">
        <w:t>Al</w:t>
      </w:r>
      <w:r w:rsidR="005D18AA">
        <w:t>–</w:t>
      </w:r>
      <w:r w:rsidR="00914731" w:rsidRPr="00914731">
        <w:t xml:space="preserve">Ge </w:t>
      </w:r>
      <w:r>
        <w:t>system at</w:t>
      </w:r>
      <w:r w:rsidR="00914731" w:rsidRPr="00914731">
        <w:t xml:space="preserve"> 873</w:t>
      </w:r>
      <w:r w:rsidR="00247857">
        <w:rPr>
          <w:lang w:val="uk-UA"/>
        </w:rPr>
        <w:t> </w:t>
      </w:r>
      <w:r w:rsidR="00914731" w:rsidRPr="00914731">
        <w:t>K</w:t>
      </w:r>
    </w:p>
    <w:p w14:paraId="1056DA60" w14:textId="5295C8AE" w:rsidR="007A68C3" w:rsidRDefault="004275C4">
      <w:pPr>
        <w:pStyle w:val="2"/>
      </w:pPr>
      <w:r>
        <w:t>S</w:t>
      </w:r>
      <w:r w:rsidR="00DF24E7">
        <w:t xml:space="preserve">. </w:t>
      </w:r>
      <w:r>
        <w:t>Pukas</w:t>
      </w:r>
      <w:r w:rsidR="00DF24E7">
        <w:rPr>
          <w:vertAlign w:val="superscript"/>
        </w:rPr>
        <w:t>1</w:t>
      </w:r>
      <w:r w:rsidR="00DF24E7">
        <w:t xml:space="preserve">, </w:t>
      </w:r>
      <w:r>
        <w:t>R</w:t>
      </w:r>
      <w:r w:rsidR="00DF24E7">
        <w:t xml:space="preserve">. </w:t>
      </w:r>
      <w:r>
        <w:t>Gladyshevskii</w:t>
      </w:r>
      <w:r w:rsidR="00DF24E7">
        <w:rPr>
          <w:vertAlign w:val="superscript"/>
        </w:rPr>
        <w:t>1</w:t>
      </w:r>
    </w:p>
    <w:p w14:paraId="6E918684" w14:textId="77777777" w:rsidR="004275C4" w:rsidRDefault="00DF24E7">
      <w:pPr>
        <w:pStyle w:val="3"/>
        <w:rPr>
          <w:lang w:val="en-AU"/>
        </w:rPr>
      </w:pPr>
      <w:r w:rsidRPr="00247857">
        <w:rPr>
          <w:i w:val="0"/>
          <w:iCs/>
          <w:vertAlign w:val="superscript"/>
        </w:rPr>
        <w:t>1</w:t>
      </w:r>
      <w:r w:rsidR="004275C4" w:rsidRPr="00C55CD5">
        <w:rPr>
          <w:lang w:val="en-AU"/>
        </w:rPr>
        <w:t xml:space="preserve">Department of Inorganic Chemistry, Ivan Franko National University of </w:t>
      </w:r>
      <w:proofErr w:type="spellStart"/>
      <w:r w:rsidR="004275C4" w:rsidRPr="00C55CD5">
        <w:rPr>
          <w:lang w:val="en-AU"/>
        </w:rPr>
        <w:t>Lviv</w:t>
      </w:r>
      <w:proofErr w:type="spellEnd"/>
      <w:r w:rsidR="004275C4" w:rsidRPr="00C55CD5">
        <w:rPr>
          <w:lang w:val="en-AU"/>
        </w:rPr>
        <w:t>,</w:t>
      </w:r>
      <w:r w:rsidR="004275C4">
        <w:rPr>
          <w:lang w:val="en-AU"/>
        </w:rPr>
        <w:t xml:space="preserve"> </w:t>
      </w:r>
      <w:proofErr w:type="spellStart"/>
      <w:r w:rsidR="004275C4" w:rsidRPr="00C55CD5">
        <w:rPr>
          <w:lang w:val="en-AU"/>
        </w:rPr>
        <w:t>Kyryla</w:t>
      </w:r>
      <w:proofErr w:type="spellEnd"/>
      <w:r w:rsidR="004275C4" w:rsidRPr="00C55CD5">
        <w:rPr>
          <w:lang w:val="en-AU"/>
        </w:rPr>
        <w:t xml:space="preserve"> </w:t>
      </w:r>
      <w:proofErr w:type="spellStart"/>
      <w:r w:rsidR="004275C4" w:rsidRPr="00C55CD5">
        <w:rPr>
          <w:lang w:val="en-AU"/>
        </w:rPr>
        <w:t>i</w:t>
      </w:r>
      <w:proofErr w:type="spellEnd"/>
      <w:r w:rsidR="004275C4" w:rsidRPr="00C55CD5">
        <w:rPr>
          <w:lang w:val="en-AU"/>
        </w:rPr>
        <w:t xml:space="preserve"> </w:t>
      </w:r>
      <w:proofErr w:type="spellStart"/>
      <w:r w:rsidR="004275C4" w:rsidRPr="00C55CD5">
        <w:rPr>
          <w:lang w:val="en-AU"/>
        </w:rPr>
        <w:t>Mefodiya</w:t>
      </w:r>
      <w:proofErr w:type="spellEnd"/>
      <w:r w:rsidR="004275C4" w:rsidRPr="00C55CD5">
        <w:rPr>
          <w:lang w:val="en-AU"/>
        </w:rPr>
        <w:t xml:space="preserve"> St. 6, UA-79005 Lviv, Ukraine</w:t>
      </w:r>
    </w:p>
    <w:p w14:paraId="11C8BCD6" w14:textId="152585FB" w:rsidR="007A68C3" w:rsidRDefault="004275C4">
      <w:pPr>
        <w:pStyle w:val="3"/>
        <w:rPr>
          <w:sz w:val="18"/>
          <w:szCs w:val="18"/>
        </w:rPr>
      </w:pPr>
      <w:r>
        <w:t>svitlana.pukas</w:t>
      </w:r>
      <w:r w:rsidR="00DF24E7">
        <w:t>@</w:t>
      </w:r>
      <w:r>
        <w:t>lnu.edu.ua</w:t>
      </w:r>
      <w:r w:rsidR="00DF24E7">
        <w:rPr>
          <w:lang w:eastAsia="de-DE"/>
        </w:rPr>
        <w:br/>
      </w:r>
    </w:p>
    <w:p w14:paraId="50D5E173" w14:textId="1258D992" w:rsidR="00987B32" w:rsidRDefault="00987B32">
      <w:r w:rsidRPr="00987B32">
        <w:t xml:space="preserve">The interaction of the components in the ternary system </w:t>
      </w:r>
      <w:r>
        <w:t>Gd</w:t>
      </w:r>
      <w:r w:rsidR="005D18AA">
        <w:t>–</w:t>
      </w:r>
      <w:r w:rsidRPr="004275C4">
        <w:t>Al</w:t>
      </w:r>
      <w:r w:rsidR="005D18AA">
        <w:t>–</w:t>
      </w:r>
      <w:r w:rsidRPr="004275C4">
        <w:t>Ge</w:t>
      </w:r>
      <w:r>
        <w:t xml:space="preserve"> </w:t>
      </w:r>
      <w:r w:rsidRPr="00987B32">
        <w:t>was investigated by X-ray powder diffraction, scanning electron microscopy</w:t>
      </w:r>
      <w:r>
        <w:t>,</w:t>
      </w:r>
      <w:r w:rsidRPr="00987B32">
        <w:t xml:space="preserve"> and energy-dispersive X-ray spectroscopy. The isothermal section of the phase diagram at </w:t>
      </w:r>
      <w:r w:rsidRPr="004275C4">
        <w:t>873</w:t>
      </w:r>
      <w:r w:rsidR="00247857">
        <w:rPr>
          <w:lang w:val="uk-UA"/>
        </w:rPr>
        <w:t> </w:t>
      </w:r>
      <w:r w:rsidRPr="004275C4">
        <w:t>K</w:t>
      </w:r>
      <w:r w:rsidRPr="00987B32">
        <w:t xml:space="preserve"> was constructed in the full concentration range</w:t>
      </w:r>
      <w:r>
        <w:t xml:space="preserve">, based on </w:t>
      </w:r>
      <w:r w:rsidRPr="004275C4">
        <w:t xml:space="preserve">phase analysis of </w:t>
      </w:r>
      <w:r w:rsidR="00CE139D">
        <w:t>4</w:t>
      </w:r>
      <w:r>
        <w:t>8</w:t>
      </w:r>
      <w:r w:rsidRPr="004275C4">
        <w:t xml:space="preserve"> alloys</w:t>
      </w:r>
      <w:r>
        <w:t xml:space="preserve"> (Fig.</w:t>
      </w:r>
      <w:r w:rsidR="00247857">
        <w:rPr>
          <w:lang w:val="uk-UA"/>
        </w:rPr>
        <w:t> </w:t>
      </w:r>
      <w:r>
        <w:t>1)</w:t>
      </w:r>
      <w:r w:rsidRPr="004275C4">
        <w:t>. Samples were prepared by melting pure metals in an arc furnace under an argon atmosphere and annealed in evacuated quartz tubes for 720</w:t>
      </w:r>
      <w:r w:rsidR="00247857">
        <w:rPr>
          <w:lang w:val="uk-UA"/>
        </w:rPr>
        <w:t> </w:t>
      </w:r>
      <w:proofErr w:type="spellStart"/>
      <w:r w:rsidRPr="004275C4">
        <w:t>h at</w:t>
      </w:r>
      <w:proofErr w:type="spellEnd"/>
      <w:r w:rsidRPr="004275C4">
        <w:t xml:space="preserve"> 873</w:t>
      </w:r>
      <w:r w:rsidR="00247857">
        <w:rPr>
          <w:lang w:val="uk-UA"/>
        </w:rPr>
        <w:t> </w:t>
      </w:r>
      <w:r w:rsidRPr="004275C4">
        <w:t>K.</w:t>
      </w:r>
    </w:p>
    <w:p w14:paraId="699868C5" w14:textId="11F4AEAD" w:rsidR="00CC7E07" w:rsidRDefault="004275C4">
      <w:r w:rsidRPr="004275C4">
        <w:t>According to literature data [1</w:t>
      </w:r>
      <w:r w:rsidR="00CC7E07">
        <w:t>,2</w:t>
      </w:r>
      <w:r w:rsidRPr="00F524D7">
        <w:t>]</w:t>
      </w:r>
      <w:r w:rsidR="00881C7F" w:rsidRPr="00F524D7">
        <w:t xml:space="preserve"> eight</w:t>
      </w:r>
      <w:r w:rsidRPr="00F524D7">
        <w:t xml:space="preserve"> gadolinium</w:t>
      </w:r>
      <w:r w:rsidRPr="004275C4">
        <w:t xml:space="preserve"> aluminides </w:t>
      </w:r>
      <w:r w:rsidRPr="00F524D7">
        <w:t xml:space="preserve">and </w:t>
      </w:r>
      <w:r w:rsidR="00F524D7" w:rsidRPr="00F524D7">
        <w:t>twelve</w:t>
      </w:r>
      <w:r w:rsidRPr="00F524D7">
        <w:t xml:space="preserve"> </w:t>
      </w:r>
      <w:r w:rsidRPr="00881C7F">
        <w:t xml:space="preserve">gadolinium </w:t>
      </w:r>
      <w:proofErr w:type="spellStart"/>
      <w:r w:rsidRPr="00881C7F">
        <w:t>germanides</w:t>
      </w:r>
      <w:proofErr w:type="spellEnd"/>
      <w:r w:rsidRPr="004275C4">
        <w:t xml:space="preserve"> form in the binary systems Gd</w:t>
      </w:r>
      <w:r w:rsidR="005D18AA">
        <w:t>–</w:t>
      </w:r>
      <w:r w:rsidRPr="004275C4">
        <w:t>Al and Gd</w:t>
      </w:r>
      <w:r w:rsidR="005D18AA">
        <w:t>–</w:t>
      </w:r>
      <w:r w:rsidRPr="004275C4">
        <w:t xml:space="preserve">Ge, respectively, and </w:t>
      </w:r>
      <w:r w:rsidR="00142039">
        <w:t>ten</w:t>
      </w:r>
      <w:r w:rsidRPr="004275C4">
        <w:t xml:space="preserve"> ternary gadolinium </w:t>
      </w:r>
      <w:proofErr w:type="spellStart"/>
      <w:r w:rsidRPr="004275C4">
        <w:t>alumogermanides</w:t>
      </w:r>
      <w:proofErr w:type="spellEnd"/>
      <w:r w:rsidRPr="004275C4">
        <w:t xml:space="preserve"> are known in the system Gd</w:t>
      </w:r>
      <w:r w:rsidR="005D18AA">
        <w:t>–</w:t>
      </w:r>
      <w:r w:rsidRPr="004275C4">
        <w:t>Al</w:t>
      </w:r>
      <w:r w:rsidR="005D18AA">
        <w:t>–</w:t>
      </w:r>
      <w:r w:rsidRPr="004275C4">
        <w:t xml:space="preserve">Ge. The existence and crystal structures of </w:t>
      </w:r>
      <w:r w:rsidR="005E5495">
        <w:t>ten</w:t>
      </w:r>
      <w:r w:rsidRPr="004275C4">
        <w:t xml:space="preserve"> binary gadolinium aluminides (GdAl</w:t>
      </w:r>
      <w:r w:rsidRPr="004275C4">
        <w:rPr>
          <w:vertAlign w:val="subscript"/>
        </w:rPr>
        <w:t>3</w:t>
      </w:r>
      <w:r w:rsidRPr="004275C4">
        <w:t>, GdAl</w:t>
      </w:r>
      <w:r w:rsidRPr="004275C4">
        <w:rPr>
          <w:vertAlign w:val="subscript"/>
        </w:rPr>
        <w:t>2</w:t>
      </w:r>
      <w:r w:rsidRPr="004275C4">
        <w:t>, Gd</w:t>
      </w:r>
      <w:r w:rsidRPr="004275C4">
        <w:rPr>
          <w:vertAlign w:val="subscript"/>
        </w:rPr>
        <w:t>3</w:t>
      </w:r>
      <w:r w:rsidRPr="004275C4">
        <w:t>Al</w:t>
      </w:r>
      <w:r w:rsidRPr="004275C4">
        <w:rPr>
          <w:vertAlign w:val="subscript"/>
        </w:rPr>
        <w:t>2</w:t>
      </w:r>
      <w:r w:rsidRPr="004275C4">
        <w:t xml:space="preserve">, </w:t>
      </w:r>
      <w:proofErr w:type="spellStart"/>
      <w:r w:rsidR="005E5495">
        <w:t>GdAl</w:t>
      </w:r>
      <w:proofErr w:type="spellEnd"/>
      <w:r w:rsidR="005E5495">
        <w:t xml:space="preserve">, </w:t>
      </w:r>
      <w:r w:rsidRPr="004275C4">
        <w:t>and Gd</w:t>
      </w:r>
      <w:r w:rsidRPr="004275C4">
        <w:rPr>
          <w:vertAlign w:val="subscript"/>
        </w:rPr>
        <w:t>2</w:t>
      </w:r>
      <w:r w:rsidRPr="004275C4">
        <w:t xml:space="preserve">Al) and </w:t>
      </w:r>
      <w:proofErr w:type="spellStart"/>
      <w:r w:rsidRPr="004275C4">
        <w:t>germanides</w:t>
      </w:r>
      <w:proofErr w:type="spellEnd"/>
      <w:r w:rsidRPr="004275C4">
        <w:t xml:space="preserve"> (Gd</w:t>
      </w:r>
      <w:r w:rsidRPr="004275C4">
        <w:rPr>
          <w:vertAlign w:val="subscript"/>
        </w:rPr>
        <w:t>3</w:t>
      </w:r>
      <w:r w:rsidRPr="004275C4">
        <w:t>Ge</w:t>
      </w:r>
      <w:r w:rsidRPr="004275C4">
        <w:rPr>
          <w:vertAlign w:val="subscript"/>
        </w:rPr>
        <w:t>5</w:t>
      </w:r>
      <w:r w:rsidRPr="004275C4">
        <w:t>, GdGe</w:t>
      </w:r>
      <w:r w:rsidRPr="004275C4">
        <w:rPr>
          <w:vertAlign w:val="subscript"/>
        </w:rPr>
        <w:t>1.56</w:t>
      </w:r>
      <w:r w:rsidRPr="004275C4">
        <w:t xml:space="preserve">, </w:t>
      </w:r>
      <w:proofErr w:type="spellStart"/>
      <w:r w:rsidRPr="004275C4">
        <w:t>GdGe</w:t>
      </w:r>
      <w:proofErr w:type="spellEnd"/>
      <w:r w:rsidRPr="004275C4">
        <w:t xml:space="preserve">, </w:t>
      </w:r>
      <w:r w:rsidR="005E5495" w:rsidRPr="004275C4">
        <w:t>Gd</w:t>
      </w:r>
      <w:r w:rsidR="005E5495" w:rsidRPr="004275C4">
        <w:rPr>
          <w:vertAlign w:val="subscript"/>
        </w:rPr>
        <w:t>5</w:t>
      </w:r>
      <w:r w:rsidR="005E5495" w:rsidRPr="004275C4">
        <w:t>Ge</w:t>
      </w:r>
      <w:r w:rsidR="005E5495">
        <w:rPr>
          <w:vertAlign w:val="subscript"/>
        </w:rPr>
        <w:t>4</w:t>
      </w:r>
      <w:r w:rsidR="005E5495" w:rsidRPr="005E5495">
        <w:t xml:space="preserve">, </w:t>
      </w:r>
      <w:r w:rsidRPr="004275C4">
        <w:t>and Gd</w:t>
      </w:r>
      <w:r w:rsidRPr="004275C4">
        <w:rPr>
          <w:vertAlign w:val="subscript"/>
        </w:rPr>
        <w:t>5</w:t>
      </w:r>
      <w:r w:rsidRPr="004275C4">
        <w:t>Ge</w:t>
      </w:r>
      <w:r w:rsidRPr="004275C4">
        <w:rPr>
          <w:vertAlign w:val="subscript"/>
        </w:rPr>
        <w:t>3</w:t>
      </w:r>
      <w:r w:rsidRPr="004275C4">
        <w:t xml:space="preserve">) at the temperature of investigation was confirmed by X-ray </w:t>
      </w:r>
      <w:r w:rsidR="005F6CCA">
        <w:t>diffraction</w:t>
      </w:r>
      <w:r w:rsidRPr="004275C4">
        <w:t xml:space="preserve">. The solubility limits of the third component in several </w:t>
      </w:r>
      <w:r w:rsidR="005F6CCA">
        <w:t xml:space="preserve">of the </w:t>
      </w:r>
      <w:r w:rsidRPr="004275C4">
        <w:t>binary compounds were determined: GdAl</w:t>
      </w:r>
      <w:r w:rsidRPr="004275C4">
        <w:rPr>
          <w:vertAlign w:val="subscript"/>
        </w:rPr>
        <w:t>3</w:t>
      </w:r>
      <w:r w:rsidRPr="004275C4">
        <w:t xml:space="preserve"> and GdAl</w:t>
      </w:r>
      <w:r w:rsidRPr="004275C4">
        <w:rPr>
          <w:vertAlign w:val="subscript"/>
        </w:rPr>
        <w:t>2</w:t>
      </w:r>
      <w:r w:rsidRPr="004275C4">
        <w:t xml:space="preserve"> dissolve ~5</w:t>
      </w:r>
      <w:r w:rsidR="00247857">
        <w:rPr>
          <w:lang w:val="uk-UA"/>
        </w:rPr>
        <w:t> </w:t>
      </w:r>
      <w:proofErr w:type="gramStart"/>
      <w:r w:rsidRPr="004275C4">
        <w:t>at.%</w:t>
      </w:r>
      <w:proofErr w:type="gramEnd"/>
      <w:r w:rsidRPr="004275C4">
        <w:t xml:space="preserve"> Ge each, whereas Gd</w:t>
      </w:r>
      <w:r w:rsidRPr="004275C4">
        <w:rPr>
          <w:vertAlign w:val="subscript"/>
        </w:rPr>
        <w:t>3</w:t>
      </w:r>
      <w:r w:rsidRPr="004275C4">
        <w:t>Ge</w:t>
      </w:r>
      <w:r w:rsidRPr="004275C4">
        <w:rPr>
          <w:vertAlign w:val="subscript"/>
        </w:rPr>
        <w:t>5</w:t>
      </w:r>
      <w:r w:rsidRPr="004275C4">
        <w:t>, GdGe</w:t>
      </w:r>
      <w:r w:rsidRPr="004275C4">
        <w:rPr>
          <w:vertAlign w:val="subscript"/>
        </w:rPr>
        <w:t>1.56</w:t>
      </w:r>
      <w:r w:rsidR="00247857">
        <w:rPr>
          <w:lang w:val="en-US"/>
        </w:rPr>
        <w:t xml:space="preserve">, </w:t>
      </w:r>
      <w:r w:rsidRPr="004275C4">
        <w:t xml:space="preserve">and </w:t>
      </w:r>
      <w:proofErr w:type="spellStart"/>
      <w:r w:rsidRPr="004275C4">
        <w:t>GdGe</w:t>
      </w:r>
      <w:proofErr w:type="spellEnd"/>
      <w:r w:rsidRPr="004275C4">
        <w:t xml:space="preserve"> dissolve ~12, ~6</w:t>
      </w:r>
      <w:r w:rsidR="00247857">
        <w:rPr>
          <w:lang w:val="uk-UA"/>
        </w:rPr>
        <w:t>,</w:t>
      </w:r>
      <w:r w:rsidRPr="004275C4">
        <w:t xml:space="preserve"> and ~5</w:t>
      </w:r>
      <w:r w:rsidR="00247857">
        <w:t> </w:t>
      </w:r>
      <w:r w:rsidRPr="004275C4">
        <w:t>at.% Al, respectively.</w:t>
      </w:r>
      <w:r w:rsidR="00CC7E07">
        <w:t xml:space="preserve"> </w:t>
      </w:r>
      <w:r w:rsidRPr="004275C4">
        <w:t>The formation of seven ternary compounds was observed</w:t>
      </w:r>
      <w:r w:rsidR="00CC7E07">
        <w:t xml:space="preserve"> </w:t>
      </w:r>
      <w:r w:rsidR="00CC7E07" w:rsidRPr="004275C4">
        <w:t>and their unit-cell parameters were refined</w:t>
      </w:r>
      <w:r>
        <w:t>:</w:t>
      </w:r>
      <w:r w:rsidR="00CC7E07">
        <w:t xml:space="preserve"> </w:t>
      </w:r>
      <w:r w:rsidR="005E5495">
        <w:t>GdAl</w:t>
      </w:r>
      <w:r w:rsidR="005E5495" w:rsidRPr="005E5495">
        <w:rPr>
          <w:vertAlign w:val="subscript"/>
        </w:rPr>
        <w:t>2</w:t>
      </w:r>
      <w:r w:rsidR="005E5495">
        <w:t>Ge</w:t>
      </w:r>
      <w:r w:rsidR="005E5495" w:rsidRPr="005E5495">
        <w:rPr>
          <w:vertAlign w:val="subscript"/>
        </w:rPr>
        <w:t>2</w:t>
      </w:r>
      <w:r w:rsidR="005E5495">
        <w:t xml:space="preserve"> (structure type Ce</w:t>
      </w:r>
      <w:r w:rsidR="005E5495" w:rsidRPr="005E5495">
        <w:rPr>
          <w:vertAlign w:val="subscript"/>
        </w:rPr>
        <w:t>2</w:t>
      </w:r>
      <w:r w:rsidR="005E5495">
        <w:t>SO</w:t>
      </w:r>
      <w:r w:rsidR="005E5495" w:rsidRPr="005E5495">
        <w:rPr>
          <w:vertAlign w:val="subscript"/>
        </w:rPr>
        <w:t>2</w:t>
      </w:r>
      <w:r w:rsidR="005E5495">
        <w:t xml:space="preserve">, Pearson symbol </w:t>
      </w:r>
      <w:r w:rsidR="005E5495" w:rsidRPr="005E5495">
        <w:rPr>
          <w:i/>
          <w:iCs/>
        </w:rPr>
        <w:t>hP</w:t>
      </w:r>
      <w:r w:rsidR="005E5495">
        <w:t xml:space="preserve">5, space group </w:t>
      </w:r>
      <w:r w:rsidR="005E5495" w:rsidRPr="005E5495">
        <w:rPr>
          <w:i/>
          <w:iCs/>
        </w:rPr>
        <w:t>P</w:t>
      </w:r>
      <w:r w:rsidR="005E5495">
        <w:t>-3</w:t>
      </w:r>
      <w:r w:rsidR="005E5495" w:rsidRPr="005E5495">
        <w:rPr>
          <w:i/>
          <w:iCs/>
        </w:rPr>
        <w:t>m</w:t>
      </w:r>
      <w:r w:rsidR="005E5495">
        <w:t xml:space="preserve">1, </w:t>
      </w:r>
      <w:r w:rsidR="005E5495" w:rsidRPr="005E5495">
        <w:rPr>
          <w:i/>
          <w:iCs/>
        </w:rPr>
        <w:t>a</w:t>
      </w:r>
      <w:r w:rsidR="00247857">
        <w:t> </w:t>
      </w:r>
      <w:r w:rsidR="005E5495">
        <w:t>=</w:t>
      </w:r>
      <w:r w:rsidR="00247857">
        <w:t> </w:t>
      </w:r>
      <w:r w:rsidR="005E5495">
        <w:t xml:space="preserve">4.2425(7), </w:t>
      </w:r>
      <w:r w:rsidR="005E5495" w:rsidRPr="005E5495">
        <w:rPr>
          <w:i/>
          <w:iCs/>
        </w:rPr>
        <w:t>c</w:t>
      </w:r>
      <w:r w:rsidR="00247857">
        <w:t> </w:t>
      </w:r>
      <w:r w:rsidR="005E5495">
        <w:t>=</w:t>
      </w:r>
      <w:r w:rsidR="00247857">
        <w:t> </w:t>
      </w:r>
      <w:r w:rsidR="005E5495">
        <w:t>6.699(1)</w:t>
      </w:r>
      <w:r w:rsidR="00247857">
        <w:t> </w:t>
      </w:r>
      <w:r w:rsidR="005E5495">
        <w:t>Å), Gd</w:t>
      </w:r>
      <w:r w:rsidR="005E5495" w:rsidRPr="00465FF3">
        <w:rPr>
          <w:vertAlign w:val="subscript"/>
        </w:rPr>
        <w:t>2</w:t>
      </w:r>
      <w:r w:rsidR="005E5495">
        <w:t>Al</w:t>
      </w:r>
      <w:r w:rsidR="005E5495" w:rsidRPr="00465FF3">
        <w:rPr>
          <w:vertAlign w:val="subscript"/>
        </w:rPr>
        <w:t>1.6</w:t>
      </w:r>
      <w:r w:rsidR="005E5495">
        <w:t>Ge</w:t>
      </w:r>
      <w:r w:rsidR="005E5495" w:rsidRPr="00465FF3">
        <w:rPr>
          <w:vertAlign w:val="subscript"/>
        </w:rPr>
        <w:t>5.4</w:t>
      </w:r>
      <w:r w:rsidR="005E5495">
        <w:t xml:space="preserve"> (La</w:t>
      </w:r>
      <w:r w:rsidR="005E5495" w:rsidRPr="00465FF3">
        <w:rPr>
          <w:vertAlign w:val="subscript"/>
        </w:rPr>
        <w:t>2</w:t>
      </w:r>
      <w:r w:rsidR="005E5495">
        <w:t>AlGe</w:t>
      </w:r>
      <w:r w:rsidR="005E5495" w:rsidRPr="00465FF3">
        <w:rPr>
          <w:vertAlign w:val="subscript"/>
        </w:rPr>
        <w:t>6</w:t>
      </w:r>
      <w:r w:rsidR="005E5495">
        <w:t xml:space="preserve">, </w:t>
      </w:r>
      <w:r w:rsidR="005E5495" w:rsidRPr="00465FF3">
        <w:rPr>
          <w:i/>
          <w:iCs/>
        </w:rPr>
        <w:t>mS</w:t>
      </w:r>
      <w:r w:rsidR="005E5495">
        <w:t xml:space="preserve">36, </w:t>
      </w:r>
      <w:r w:rsidR="005E5495" w:rsidRPr="00465FF3">
        <w:rPr>
          <w:i/>
          <w:iCs/>
        </w:rPr>
        <w:t>С</w:t>
      </w:r>
      <w:r w:rsidR="005E5495">
        <w:t>2/</w:t>
      </w:r>
      <w:r w:rsidR="005E5495" w:rsidRPr="00465FF3">
        <w:rPr>
          <w:i/>
          <w:iCs/>
        </w:rPr>
        <w:t>m</w:t>
      </w:r>
      <w:r w:rsidR="005E5495">
        <w:t xml:space="preserve">, </w:t>
      </w:r>
      <w:r w:rsidR="005E5495" w:rsidRPr="005E5495">
        <w:rPr>
          <w:i/>
          <w:iCs/>
        </w:rPr>
        <w:t>a</w:t>
      </w:r>
      <w:r w:rsidR="00247857">
        <w:t> </w:t>
      </w:r>
      <w:r w:rsidR="005E5495">
        <w:t>=</w:t>
      </w:r>
      <w:r w:rsidR="00247857">
        <w:t> </w:t>
      </w:r>
      <w:r w:rsidR="005E5495">
        <w:t xml:space="preserve">8.047(3), </w:t>
      </w:r>
      <w:r w:rsidR="005E5495">
        <w:rPr>
          <w:i/>
          <w:iCs/>
        </w:rPr>
        <w:t>b</w:t>
      </w:r>
      <w:r w:rsidR="00247857">
        <w:t> </w:t>
      </w:r>
      <w:r w:rsidR="005E5495">
        <w:t>=</w:t>
      </w:r>
      <w:r w:rsidR="00247857">
        <w:t> </w:t>
      </w:r>
      <w:r w:rsidR="005E5495">
        <w:t xml:space="preserve">8.364(4), </w:t>
      </w:r>
      <w:r w:rsidR="005E5495">
        <w:rPr>
          <w:i/>
          <w:iCs/>
        </w:rPr>
        <w:t>c</w:t>
      </w:r>
      <w:r w:rsidR="00247857">
        <w:t> </w:t>
      </w:r>
      <w:r w:rsidR="005E5495">
        <w:t>=</w:t>
      </w:r>
      <w:r w:rsidR="00247857">
        <w:t> </w:t>
      </w:r>
      <w:r w:rsidR="005E5495">
        <w:t>10.572(2)</w:t>
      </w:r>
      <w:r w:rsidR="00247857">
        <w:t> </w:t>
      </w:r>
      <w:r w:rsidR="005E5495">
        <w:t xml:space="preserve">Å, </w:t>
      </w:r>
      <w:r w:rsidR="005E5495" w:rsidRPr="00465FF3">
        <w:rPr>
          <w:i/>
          <w:iCs/>
        </w:rPr>
        <w:t>β</w:t>
      </w:r>
      <w:r w:rsidR="00247857">
        <w:t> </w:t>
      </w:r>
      <w:r w:rsidR="005E5495">
        <w:t>=</w:t>
      </w:r>
      <w:r w:rsidR="00247857">
        <w:t> </w:t>
      </w:r>
      <w:r w:rsidR="005E5495">
        <w:t>100.78</w:t>
      </w:r>
      <w:r w:rsidR="00465FF3">
        <w:t xml:space="preserve">°), </w:t>
      </w:r>
      <w:r w:rsidR="005E5495">
        <w:t>Gd</w:t>
      </w:r>
      <w:r w:rsidR="005E5495" w:rsidRPr="00465FF3">
        <w:rPr>
          <w:vertAlign w:val="subscript"/>
        </w:rPr>
        <w:t>2</w:t>
      </w:r>
      <w:r w:rsidR="005E5495">
        <w:t>Al</w:t>
      </w:r>
      <w:r w:rsidR="005E5495" w:rsidRPr="00465FF3">
        <w:rPr>
          <w:vertAlign w:val="subscript"/>
        </w:rPr>
        <w:t>3</w:t>
      </w:r>
      <w:r w:rsidR="005E5495">
        <w:t>Ge</w:t>
      </w:r>
      <w:r w:rsidR="005E5495" w:rsidRPr="00465FF3">
        <w:rPr>
          <w:vertAlign w:val="subscript"/>
        </w:rPr>
        <w:t>4</w:t>
      </w:r>
      <w:r w:rsidR="00465FF3">
        <w:t xml:space="preserve"> (</w:t>
      </w:r>
      <w:r w:rsidR="005E5495">
        <w:t>Ba</w:t>
      </w:r>
      <w:r w:rsidR="005E5495" w:rsidRPr="00465FF3">
        <w:rPr>
          <w:vertAlign w:val="subscript"/>
        </w:rPr>
        <w:t>2</w:t>
      </w:r>
      <w:r w:rsidR="005E5495">
        <w:t>Cd</w:t>
      </w:r>
      <w:r w:rsidR="005E5495" w:rsidRPr="00465FF3">
        <w:rPr>
          <w:vertAlign w:val="subscript"/>
        </w:rPr>
        <w:t>3</w:t>
      </w:r>
      <w:r w:rsidR="005E5495">
        <w:t>Bi</w:t>
      </w:r>
      <w:r w:rsidR="005E5495" w:rsidRPr="00465FF3">
        <w:rPr>
          <w:vertAlign w:val="subscript"/>
        </w:rPr>
        <w:t>4</w:t>
      </w:r>
      <w:r w:rsidR="00465FF3">
        <w:t xml:space="preserve">, </w:t>
      </w:r>
      <w:r w:rsidR="005E5495" w:rsidRPr="00465FF3">
        <w:rPr>
          <w:i/>
          <w:iCs/>
        </w:rPr>
        <w:t>oS</w:t>
      </w:r>
      <w:r w:rsidR="005E5495">
        <w:t>36</w:t>
      </w:r>
      <w:r w:rsidR="00465FF3">
        <w:t xml:space="preserve">, </w:t>
      </w:r>
      <w:proofErr w:type="spellStart"/>
      <w:r w:rsidR="005E5495" w:rsidRPr="00465FF3">
        <w:rPr>
          <w:i/>
          <w:iCs/>
        </w:rPr>
        <w:t>Cmc</w:t>
      </w:r>
      <w:r w:rsidR="005F6CCA">
        <w:rPr>
          <w:i/>
          <w:iCs/>
        </w:rPr>
        <w:t>e</w:t>
      </w:r>
      <w:proofErr w:type="spellEnd"/>
      <w:r w:rsidR="00465FF3">
        <w:t xml:space="preserve">, </w:t>
      </w:r>
      <w:r w:rsidR="00465FF3" w:rsidRPr="005E5495">
        <w:rPr>
          <w:i/>
          <w:iCs/>
        </w:rPr>
        <w:t>a</w:t>
      </w:r>
      <w:r w:rsidR="00247857">
        <w:t> </w:t>
      </w:r>
      <w:r w:rsidR="00465FF3">
        <w:t>=</w:t>
      </w:r>
      <w:r w:rsidR="00247857">
        <w:t> </w:t>
      </w:r>
      <w:r w:rsidR="005E5495">
        <w:t>5</w:t>
      </w:r>
      <w:r w:rsidR="00465FF3">
        <w:t>.</w:t>
      </w:r>
      <w:r w:rsidR="005E5495">
        <w:t>9578(7)</w:t>
      </w:r>
      <w:r w:rsidR="00465FF3">
        <w:t xml:space="preserve">, </w:t>
      </w:r>
      <w:r w:rsidR="00465FF3">
        <w:rPr>
          <w:i/>
          <w:iCs/>
        </w:rPr>
        <w:t>b</w:t>
      </w:r>
      <w:r w:rsidR="00247857">
        <w:t> </w:t>
      </w:r>
      <w:r w:rsidR="00465FF3">
        <w:t>=</w:t>
      </w:r>
      <w:r w:rsidR="00247857">
        <w:t> </w:t>
      </w:r>
      <w:r w:rsidR="005E5495">
        <w:t>14</w:t>
      </w:r>
      <w:r w:rsidR="00465FF3">
        <w:t>.</w:t>
      </w:r>
      <w:r w:rsidR="005E5495">
        <w:t>864(2)</w:t>
      </w:r>
      <w:r w:rsidR="00465FF3">
        <w:t xml:space="preserve">, </w:t>
      </w:r>
      <w:r w:rsidR="00465FF3">
        <w:rPr>
          <w:i/>
          <w:iCs/>
        </w:rPr>
        <w:t>c</w:t>
      </w:r>
      <w:r w:rsidR="00247857">
        <w:t> </w:t>
      </w:r>
      <w:r w:rsidR="00465FF3">
        <w:t>=</w:t>
      </w:r>
      <w:r w:rsidR="00247857">
        <w:t> </w:t>
      </w:r>
      <w:r w:rsidR="005E5495">
        <w:t>7</w:t>
      </w:r>
      <w:r w:rsidR="00465FF3">
        <w:t>.</w:t>
      </w:r>
      <w:r w:rsidR="005E5495">
        <w:t>762(1)</w:t>
      </w:r>
      <w:r w:rsidR="00247857">
        <w:t> </w:t>
      </w:r>
      <w:r w:rsidR="00465FF3">
        <w:t xml:space="preserve">Å), </w:t>
      </w:r>
      <w:r w:rsidR="005E5495">
        <w:t>Gd</w:t>
      </w:r>
      <w:r w:rsidR="005E5495" w:rsidRPr="00465FF3">
        <w:rPr>
          <w:vertAlign w:val="subscript"/>
        </w:rPr>
        <w:t>2</w:t>
      </w:r>
      <w:r w:rsidR="005E5495">
        <w:t>Al</w:t>
      </w:r>
      <w:r w:rsidR="005E5495" w:rsidRPr="00465FF3">
        <w:rPr>
          <w:vertAlign w:val="subscript"/>
        </w:rPr>
        <w:t>3.05</w:t>
      </w:r>
      <w:r w:rsidR="005E5495">
        <w:t>Ge</w:t>
      </w:r>
      <w:r w:rsidR="005E5495" w:rsidRPr="00465FF3">
        <w:rPr>
          <w:vertAlign w:val="subscript"/>
        </w:rPr>
        <w:t>3</w:t>
      </w:r>
      <w:r w:rsidR="00465FF3">
        <w:t xml:space="preserve"> (</w:t>
      </w:r>
      <w:r w:rsidR="005E5495">
        <w:t>Tb</w:t>
      </w:r>
      <w:r w:rsidR="005E5495" w:rsidRPr="00465FF3">
        <w:rPr>
          <w:vertAlign w:val="subscript"/>
        </w:rPr>
        <w:t>2</w:t>
      </w:r>
      <w:r w:rsidR="005E5495">
        <w:t>Al</w:t>
      </w:r>
      <w:r w:rsidR="005E5495" w:rsidRPr="00465FF3">
        <w:rPr>
          <w:vertAlign w:val="subscript"/>
        </w:rPr>
        <w:t>3.15</w:t>
      </w:r>
      <w:r w:rsidR="005E5495">
        <w:t>Ge</w:t>
      </w:r>
      <w:r w:rsidR="005E5495" w:rsidRPr="00465FF3">
        <w:rPr>
          <w:vertAlign w:val="subscript"/>
        </w:rPr>
        <w:t>3</w:t>
      </w:r>
      <w:r w:rsidR="00465FF3">
        <w:t xml:space="preserve">, </w:t>
      </w:r>
      <w:r w:rsidR="005E5495" w:rsidRPr="00465FF3">
        <w:rPr>
          <w:i/>
          <w:iCs/>
        </w:rPr>
        <w:t>hR</w:t>
      </w:r>
      <w:r w:rsidR="005E5495">
        <w:t>234</w:t>
      </w:r>
      <w:r w:rsidR="00465FF3">
        <w:t xml:space="preserve">, </w:t>
      </w:r>
      <w:r w:rsidR="005E5495" w:rsidRPr="00465FF3">
        <w:rPr>
          <w:i/>
          <w:iCs/>
        </w:rPr>
        <w:t>R</w:t>
      </w:r>
      <w:r w:rsidR="005E5495">
        <w:t>-3</w:t>
      </w:r>
      <w:r w:rsidR="005E5495" w:rsidRPr="00465FF3">
        <w:rPr>
          <w:i/>
          <w:iCs/>
        </w:rPr>
        <w:t>c</w:t>
      </w:r>
      <w:r w:rsidR="00465FF3">
        <w:t xml:space="preserve">, </w:t>
      </w:r>
      <w:r w:rsidR="00465FF3" w:rsidRPr="005E5495">
        <w:rPr>
          <w:i/>
          <w:iCs/>
        </w:rPr>
        <w:t>a</w:t>
      </w:r>
      <w:r w:rsidR="00247857">
        <w:t> </w:t>
      </w:r>
      <w:r w:rsidR="00465FF3">
        <w:t>=</w:t>
      </w:r>
      <w:r w:rsidR="00247857">
        <w:t> </w:t>
      </w:r>
      <w:r w:rsidR="005E5495">
        <w:t>7</w:t>
      </w:r>
      <w:r w:rsidR="00465FF3">
        <w:t>.</w:t>
      </w:r>
      <w:r w:rsidR="005E5495">
        <w:t>2746(6)</w:t>
      </w:r>
      <w:r w:rsidR="00465FF3">
        <w:t xml:space="preserve">, </w:t>
      </w:r>
      <w:r w:rsidR="00465FF3">
        <w:rPr>
          <w:i/>
          <w:iCs/>
        </w:rPr>
        <w:t>c</w:t>
      </w:r>
      <w:r w:rsidR="00247857">
        <w:t> </w:t>
      </w:r>
      <w:r w:rsidR="00465FF3">
        <w:t>=</w:t>
      </w:r>
      <w:r w:rsidR="00247857">
        <w:t> </w:t>
      </w:r>
      <w:r w:rsidR="005E5495">
        <w:t>88</w:t>
      </w:r>
      <w:r w:rsidR="00465FF3">
        <w:t>.</w:t>
      </w:r>
      <w:r w:rsidR="005E5495">
        <w:t>583(9)</w:t>
      </w:r>
      <w:r w:rsidR="00247857">
        <w:t> </w:t>
      </w:r>
      <w:r w:rsidR="00465FF3">
        <w:t xml:space="preserve">Å), </w:t>
      </w:r>
      <w:r w:rsidR="005E5495">
        <w:t>GdAl</w:t>
      </w:r>
      <w:r w:rsidR="005E5495" w:rsidRPr="00465FF3">
        <w:rPr>
          <w:vertAlign w:val="subscript"/>
        </w:rPr>
        <w:t>0.15</w:t>
      </w:r>
      <w:r w:rsidR="005E5495">
        <w:t>Ge</w:t>
      </w:r>
      <w:r w:rsidR="005E5495" w:rsidRPr="00465FF3">
        <w:rPr>
          <w:vertAlign w:val="subscript"/>
        </w:rPr>
        <w:t>2.01</w:t>
      </w:r>
      <w:r w:rsidR="00465FF3">
        <w:t xml:space="preserve"> (</w:t>
      </w:r>
      <w:r w:rsidR="005E5495">
        <w:t>ErGe</w:t>
      </w:r>
      <w:r w:rsidR="005E5495" w:rsidRPr="00465FF3">
        <w:rPr>
          <w:vertAlign w:val="subscript"/>
        </w:rPr>
        <w:t>2.16</w:t>
      </w:r>
      <w:r w:rsidR="00465FF3">
        <w:t xml:space="preserve">, </w:t>
      </w:r>
      <w:r w:rsidR="005E5495" w:rsidRPr="00465FF3">
        <w:rPr>
          <w:i/>
          <w:iCs/>
        </w:rPr>
        <w:t>oS</w:t>
      </w:r>
      <w:r w:rsidR="005E5495">
        <w:t>16</w:t>
      </w:r>
      <w:r w:rsidR="00465FF3">
        <w:t xml:space="preserve">, </w:t>
      </w:r>
      <w:proofErr w:type="spellStart"/>
      <w:r w:rsidR="005E5495" w:rsidRPr="00465FF3">
        <w:rPr>
          <w:i/>
          <w:iCs/>
        </w:rPr>
        <w:t>Cmcm</w:t>
      </w:r>
      <w:proofErr w:type="spellEnd"/>
      <w:r w:rsidR="00465FF3">
        <w:t xml:space="preserve">, </w:t>
      </w:r>
      <w:r w:rsidR="00465FF3" w:rsidRPr="005E5495">
        <w:rPr>
          <w:i/>
          <w:iCs/>
        </w:rPr>
        <w:t>a</w:t>
      </w:r>
      <w:r w:rsidR="00247857">
        <w:t> </w:t>
      </w:r>
      <w:r w:rsidR="00465FF3">
        <w:t>=</w:t>
      </w:r>
      <w:r w:rsidR="00247857">
        <w:t> </w:t>
      </w:r>
      <w:r w:rsidR="005E5495">
        <w:t>4</w:t>
      </w:r>
      <w:r w:rsidR="00465FF3">
        <w:t>.</w:t>
      </w:r>
      <w:r w:rsidR="005E5495">
        <w:t>174(1)</w:t>
      </w:r>
      <w:r w:rsidR="00465FF3">
        <w:t xml:space="preserve">, </w:t>
      </w:r>
      <w:r w:rsidR="00465FF3">
        <w:rPr>
          <w:i/>
          <w:iCs/>
        </w:rPr>
        <w:t>b</w:t>
      </w:r>
      <w:r w:rsidR="00247857">
        <w:t> </w:t>
      </w:r>
      <w:r w:rsidR="00465FF3">
        <w:t>=</w:t>
      </w:r>
      <w:r w:rsidR="00247857">
        <w:t> </w:t>
      </w:r>
      <w:r w:rsidR="005E5495">
        <w:t>16</w:t>
      </w:r>
      <w:r w:rsidR="00465FF3">
        <w:t>.</w:t>
      </w:r>
      <w:r w:rsidR="005E5495">
        <w:t>449(5)</w:t>
      </w:r>
      <w:r w:rsidR="00465FF3">
        <w:t xml:space="preserve">, </w:t>
      </w:r>
      <w:r w:rsidR="00465FF3">
        <w:rPr>
          <w:i/>
          <w:iCs/>
        </w:rPr>
        <w:t>c</w:t>
      </w:r>
      <w:r w:rsidR="00247857">
        <w:t> </w:t>
      </w:r>
      <w:r w:rsidR="00465FF3">
        <w:t>=</w:t>
      </w:r>
      <w:r w:rsidR="00247857">
        <w:t> </w:t>
      </w:r>
      <w:r w:rsidR="005E5495">
        <w:t>3</w:t>
      </w:r>
      <w:r w:rsidR="00465FF3">
        <w:t>.</w:t>
      </w:r>
      <w:r w:rsidR="005E5495">
        <w:t>982(1)</w:t>
      </w:r>
      <w:r w:rsidR="00247857">
        <w:t> </w:t>
      </w:r>
      <w:r w:rsidR="00465FF3">
        <w:t xml:space="preserve">Å), </w:t>
      </w:r>
      <w:r w:rsidR="005E5495">
        <w:t>Gd</w:t>
      </w:r>
      <w:r w:rsidR="005E5495" w:rsidRPr="00465FF3">
        <w:rPr>
          <w:vertAlign w:val="subscript"/>
        </w:rPr>
        <w:t>2</w:t>
      </w:r>
      <w:r w:rsidR="005E5495">
        <w:t>AlGe</w:t>
      </w:r>
      <w:r w:rsidR="005E5495" w:rsidRPr="00465FF3">
        <w:rPr>
          <w:vertAlign w:val="subscript"/>
        </w:rPr>
        <w:t>3</w:t>
      </w:r>
      <w:r w:rsidR="00465FF3">
        <w:t xml:space="preserve"> (</w:t>
      </w:r>
      <w:r w:rsidR="005E5495">
        <w:t>Y</w:t>
      </w:r>
      <w:r w:rsidR="005E5495" w:rsidRPr="00465FF3">
        <w:rPr>
          <w:vertAlign w:val="subscript"/>
        </w:rPr>
        <w:t>2</w:t>
      </w:r>
      <w:r w:rsidR="005E5495">
        <w:t>AlGe</w:t>
      </w:r>
      <w:r w:rsidR="005E5495" w:rsidRPr="00465FF3">
        <w:rPr>
          <w:vertAlign w:val="subscript"/>
        </w:rPr>
        <w:t>3</w:t>
      </w:r>
      <w:r w:rsidR="00465FF3">
        <w:t xml:space="preserve">, </w:t>
      </w:r>
      <w:r w:rsidR="005E5495" w:rsidRPr="00465FF3">
        <w:rPr>
          <w:i/>
          <w:iCs/>
        </w:rPr>
        <w:t>oP</w:t>
      </w:r>
      <w:r w:rsidR="005E5495">
        <w:t>24</w:t>
      </w:r>
      <w:r w:rsidR="00465FF3">
        <w:t xml:space="preserve">, </w:t>
      </w:r>
      <w:proofErr w:type="spellStart"/>
      <w:r w:rsidR="005E5495" w:rsidRPr="00465FF3">
        <w:rPr>
          <w:i/>
          <w:iCs/>
        </w:rPr>
        <w:t>Pnma</w:t>
      </w:r>
      <w:proofErr w:type="spellEnd"/>
      <w:r w:rsidR="00465FF3">
        <w:t xml:space="preserve">, </w:t>
      </w:r>
      <w:r w:rsidR="00465FF3" w:rsidRPr="005E5495">
        <w:rPr>
          <w:i/>
          <w:iCs/>
        </w:rPr>
        <w:t>a</w:t>
      </w:r>
      <w:r w:rsidR="00247857">
        <w:t> </w:t>
      </w:r>
      <w:r w:rsidR="00465FF3">
        <w:t>=</w:t>
      </w:r>
      <w:r w:rsidR="00247857">
        <w:t> </w:t>
      </w:r>
      <w:r w:rsidR="005E5495">
        <w:t>6</w:t>
      </w:r>
      <w:r w:rsidR="00465FF3">
        <w:t>.</w:t>
      </w:r>
      <w:r w:rsidR="005E5495">
        <w:t>8031(2)</w:t>
      </w:r>
      <w:r w:rsidR="00465FF3">
        <w:t xml:space="preserve">, </w:t>
      </w:r>
      <w:r w:rsidR="00465FF3">
        <w:rPr>
          <w:i/>
          <w:iCs/>
        </w:rPr>
        <w:t>b</w:t>
      </w:r>
      <w:r w:rsidR="00247857">
        <w:t> </w:t>
      </w:r>
      <w:r w:rsidR="00465FF3">
        <w:t>=</w:t>
      </w:r>
      <w:r w:rsidR="00247857">
        <w:t> </w:t>
      </w:r>
      <w:r w:rsidR="005E5495">
        <w:t>4</w:t>
      </w:r>
      <w:r w:rsidR="00465FF3">
        <w:t>.</w:t>
      </w:r>
      <w:r w:rsidR="005E5495">
        <w:t>2283(1)</w:t>
      </w:r>
      <w:r w:rsidR="00465FF3">
        <w:t xml:space="preserve">, </w:t>
      </w:r>
      <w:r w:rsidR="00465FF3">
        <w:rPr>
          <w:i/>
          <w:iCs/>
        </w:rPr>
        <w:t>c</w:t>
      </w:r>
      <w:r w:rsidR="00247857">
        <w:t> </w:t>
      </w:r>
      <w:r w:rsidR="00465FF3">
        <w:t>=</w:t>
      </w:r>
      <w:r w:rsidR="00247857">
        <w:t> </w:t>
      </w:r>
      <w:r w:rsidR="005E5495">
        <w:t>17</w:t>
      </w:r>
      <w:r w:rsidR="00465FF3">
        <w:t>.</w:t>
      </w:r>
      <w:r w:rsidR="005E5495">
        <w:t>8166(5)</w:t>
      </w:r>
      <w:r w:rsidR="00247857">
        <w:t> </w:t>
      </w:r>
      <w:r w:rsidR="00465FF3">
        <w:t xml:space="preserve">Å), </w:t>
      </w:r>
      <w:proofErr w:type="spellStart"/>
      <w:r w:rsidR="005E5495">
        <w:t>GdAlGe</w:t>
      </w:r>
      <w:proofErr w:type="spellEnd"/>
      <w:r w:rsidR="005E5495">
        <w:t xml:space="preserve"> </w:t>
      </w:r>
      <w:proofErr w:type="spellStart"/>
      <w:r w:rsidR="005E5495">
        <w:t>ht</w:t>
      </w:r>
      <w:proofErr w:type="spellEnd"/>
      <w:r w:rsidR="00465FF3">
        <w:t xml:space="preserve"> (</w:t>
      </w:r>
      <w:r w:rsidR="005E5495">
        <w:t>α-ThSi</w:t>
      </w:r>
      <w:r w:rsidR="005E5495" w:rsidRPr="00465FF3">
        <w:rPr>
          <w:vertAlign w:val="subscript"/>
        </w:rPr>
        <w:t>2</w:t>
      </w:r>
      <w:r w:rsidR="00465FF3">
        <w:t xml:space="preserve">, </w:t>
      </w:r>
      <w:r w:rsidR="005E5495" w:rsidRPr="00465FF3">
        <w:rPr>
          <w:i/>
          <w:iCs/>
        </w:rPr>
        <w:t>tI</w:t>
      </w:r>
      <w:r w:rsidR="005E5495">
        <w:t>12</w:t>
      </w:r>
      <w:r w:rsidR="00465FF3">
        <w:t xml:space="preserve">, </w:t>
      </w:r>
      <w:r w:rsidR="005E5495" w:rsidRPr="00465FF3">
        <w:rPr>
          <w:i/>
          <w:iCs/>
        </w:rPr>
        <w:t>I</w:t>
      </w:r>
      <w:r w:rsidR="005E5495">
        <w:t>4</w:t>
      </w:r>
      <w:r w:rsidR="005E5495" w:rsidRPr="00465FF3">
        <w:rPr>
          <w:vertAlign w:val="subscript"/>
        </w:rPr>
        <w:t>1</w:t>
      </w:r>
      <w:r w:rsidR="005E5495">
        <w:t>/</w:t>
      </w:r>
      <w:proofErr w:type="spellStart"/>
      <w:r w:rsidR="005E5495" w:rsidRPr="00465FF3">
        <w:rPr>
          <w:i/>
          <w:iCs/>
        </w:rPr>
        <w:t>amd</w:t>
      </w:r>
      <w:proofErr w:type="spellEnd"/>
      <w:r w:rsidR="00465FF3">
        <w:t xml:space="preserve">, </w:t>
      </w:r>
      <w:r w:rsidR="00465FF3" w:rsidRPr="005E5495">
        <w:rPr>
          <w:i/>
          <w:iCs/>
        </w:rPr>
        <w:t>a</w:t>
      </w:r>
      <w:r w:rsidR="00247857">
        <w:t> </w:t>
      </w:r>
      <w:r w:rsidR="00465FF3">
        <w:t>=</w:t>
      </w:r>
      <w:r w:rsidR="00247857">
        <w:t> </w:t>
      </w:r>
      <w:r w:rsidR="005E5495">
        <w:t>4</w:t>
      </w:r>
      <w:r w:rsidR="00CC7E07">
        <w:t>.</w:t>
      </w:r>
      <w:r w:rsidR="005E5495">
        <w:t>1431(5)</w:t>
      </w:r>
      <w:r w:rsidR="00465FF3">
        <w:t xml:space="preserve">, </w:t>
      </w:r>
      <w:r w:rsidR="00465FF3">
        <w:rPr>
          <w:i/>
          <w:iCs/>
        </w:rPr>
        <w:t>c</w:t>
      </w:r>
      <w:r w:rsidR="00247857">
        <w:t> </w:t>
      </w:r>
      <w:r w:rsidR="00465FF3">
        <w:t>=</w:t>
      </w:r>
      <w:r w:rsidR="00247857">
        <w:t> </w:t>
      </w:r>
      <w:r w:rsidR="005E5495">
        <w:t>14</w:t>
      </w:r>
      <w:r w:rsidR="00CC7E07">
        <w:t>.</w:t>
      </w:r>
      <w:r w:rsidR="005E5495">
        <w:t>338(2)</w:t>
      </w:r>
      <w:r w:rsidR="00247857">
        <w:t> </w:t>
      </w:r>
      <w:r w:rsidR="00465FF3">
        <w:t>Å)</w:t>
      </w:r>
      <w:r w:rsidRPr="004275C4">
        <w:t xml:space="preserve">. </w:t>
      </w:r>
      <w:r w:rsidR="00070E63">
        <w:t xml:space="preserve">Three </w:t>
      </w:r>
      <w:r w:rsidR="005F6CCA">
        <w:t xml:space="preserve">other </w:t>
      </w:r>
      <w:r w:rsidR="00070E63">
        <w:t>c</w:t>
      </w:r>
      <w:r w:rsidRPr="004275C4">
        <w:t>ompound</w:t>
      </w:r>
      <w:r w:rsidR="00142039">
        <w:t>s</w:t>
      </w:r>
      <w:r w:rsidR="005F6CCA">
        <w:t>,</w:t>
      </w:r>
      <w:r w:rsidRPr="004275C4">
        <w:t xml:space="preserve"> </w:t>
      </w:r>
      <w:r w:rsidR="00070E63">
        <w:t>GdAl</w:t>
      </w:r>
      <w:r w:rsidR="00070E63" w:rsidRPr="00070E63">
        <w:rPr>
          <w:vertAlign w:val="subscript"/>
        </w:rPr>
        <w:t>0.26</w:t>
      </w:r>
      <w:r w:rsidR="00070E63">
        <w:t>Ge</w:t>
      </w:r>
      <w:r w:rsidR="00070E63" w:rsidRPr="00070E63">
        <w:rPr>
          <w:vertAlign w:val="subscript"/>
        </w:rPr>
        <w:t>3</w:t>
      </w:r>
      <w:r w:rsidR="00070E63">
        <w:t xml:space="preserve">, </w:t>
      </w:r>
      <w:r w:rsidRPr="004275C4">
        <w:t>Gd</w:t>
      </w:r>
      <w:r w:rsidRPr="004275C4">
        <w:rPr>
          <w:vertAlign w:val="subscript"/>
        </w:rPr>
        <w:t>2</w:t>
      </w:r>
      <w:r w:rsidRPr="004275C4">
        <w:t>AlGe</w:t>
      </w:r>
      <w:r w:rsidRPr="004275C4">
        <w:rPr>
          <w:vertAlign w:val="subscript"/>
        </w:rPr>
        <w:t>2</w:t>
      </w:r>
      <w:r w:rsidRPr="004275C4">
        <w:t xml:space="preserve">, </w:t>
      </w:r>
      <w:r w:rsidR="00070E63">
        <w:t>and Gd</w:t>
      </w:r>
      <w:r w:rsidR="00070E63" w:rsidRPr="00070E63">
        <w:rPr>
          <w:vertAlign w:val="subscript"/>
        </w:rPr>
        <w:t>11</w:t>
      </w:r>
      <w:r w:rsidR="00070E63">
        <w:t>Al</w:t>
      </w:r>
      <w:r w:rsidR="00070E63" w:rsidRPr="00070E63">
        <w:rPr>
          <w:vertAlign w:val="subscript"/>
        </w:rPr>
        <w:t>2</w:t>
      </w:r>
      <w:r w:rsidR="00070E63">
        <w:t>Ge</w:t>
      </w:r>
      <w:r w:rsidR="00070E63" w:rsidRPr="00070E63">
        <w:rPr>
          <w:vertAlign w:val="subscript"/>
        </w:rPr>
        <w:t>8</w:t>
      </w:r>
      <w:r w:rsidR="00070E63">
        <w:t xml:space="preserve">, </w:t>
      </w:r>
      <w:r w:rsidRPr="004275C4">
        <w:t>mentioned in the literature, w</w:t>
      </w:r>
      <w:r w:rsidR="00070E63">
        <w:t>ere</w:t>
      </w:r>
      <w:r w:rsidRPr="004275C4">
        <w:t xml:space="preserve"> not observed at </w:t>
      </w:r>
      <w:r>
        <w:t>873</w:t>
      </w:r>
      <w:r w:rsidR="00247857">
        <w:t> </w:t>
      </w:r>
      <w:r>
        <w:t>K</w:t>
      </w:r>
      <w:r w:rsidRPr="004275C4">
        <w:t>.</w:t>
      </w:r>
    </w:p>
    <w:p w14:paraId="4CEC45D6" w14:textId="6F18E860" w:rsidR="00CC7E07" w:rsidRDefault="00CC7E07" w:rsidP="00CC7E07">
      <w:pPr>
        <w:jc w:val="center"/>
      </w:pPr>
      <w:r>
        <w:rPr>
          <w:noProof/>
        </w:rPr>
        <w:drawing>
          <wp:inline distT="0" distB="0" distL="0" distR="0" wp14:anchorId="29978B16" wp14:editId="1DAF4D37">
            <wp:extent cx="3258000" cy="296280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0" cy="29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DBB64" w14:textId="627ED123" w:rsidR="00CC7E07" w:rsidRDefault="00CC7E07" w:rsidP="00CC7E07">
      <w:pPr>
        <w:pStyle w:val="6"/>
      </w:pPr>
      <w:r>
        <w:rPr>
          <w:b/>
        </w:rPr>
        <w:t>Figure</w:t>
      </w:r>
      <w:r w:rsidR="00247857">
        <w:rPr>
          <w:b/>
        </w:rPr>
        <w:t> </w:t>
      </w:r>
      <w:r>
        <w:rPr>
          <w:b/>
        </w:rPr>
        <w:t>1</w:t>
      </w:r>
      <w:r>
        <w:t xml:space="preserve">. </w:t>
      </w:r>
      <w:r w:rsidR="00987B32" w:rsidRPr="00987B32">
        <w:t>Isothermal section of the phase diagram of the system Gd</w:t>
      </w:r>
      <w:r w:rsidR="005D18AA">
        <w:t>–</w:t>
      </w:r>
      <w:r w:rsidR="00987B32" w:rsidRPr="00987B32">
        <w:t>Al</w:t>
      </w:r>
      <w:r w:rsidR="005D18AA">
        <w:t>–</w:t>
      </w:r>
      <w:r w:rsidR="00987B32" w:rsidRPr="00987B32">
        <w:t xml:space="preserve">Ge at </w:t>
      </w:r>
      <w:r w:rsidR="00CE139D">
        <w:t>873</w:t>
      </w:r>
      <w:r w:rsidR="00247857">
        <w:t> </w:t>
      </w:r>
      <w:r w:rsidR="00CE139D">
        <w:t xml:space="preserve">K; </w:t>
      </w:r>
      <w:r w:rsidR="00247857">
        <w:br/>
      </w:r>
      <w:r w:rsidR="00CE139D">
        <w:t>compounds</w:t>
      </w:r>
      <w:r w:rsidR="00EC3307">
        <w:t>:</w:t>
      </w:r>
      <w:r>
        <w:t xml:space="preserve"> </w:t>
      </w:r>
      <w:r w:rsidR="00CE139D" w:rsidRPr="00CE139D">
        <w:t>GdAl</w:t>
      </w:r>
      <w:r w:rsidR="00CE139D" w:rsidRPr="00CE139D">
        <w:rPr>
          <w:vertAlign w:val="subscript"/>
        </w:rPr>
        <w:t>2</w:t>
      </w:r>
      <w:r w:rsidR="00CE139D" w:rsidRPr="00CE139D">
        <w:t>Ge</w:t>
      </w:r>
      <w:r w:rsidR="00CE139D" w:rsidRPr="00CE139D">
        <w:rPr>
          <w:vertAlign w:val="subscript"/>
        </w:rPr>
        <w:t>2</w:t>
      </w:r>
      <w:r w:rsidR="00CE139D">
        <w:t xml:space="preserve"> (1),</w:t>
      </w:r>
      <w:r w:rsidR="00CE139D" w:rsidRPr="00CE139D">
        <w:t xml:space="preserve"> Gd</w:t>
      </w:r>
      <w:r w:rsidR="00CE139D" w:rsidRPr="00CE139D">
        <w:rPr>
          <w:vertAlign w:val="subscript"/>
        </w:rPr>
        <w:t>2</w:t>
      </w:r>
      <w:r w:rsidR="00CE139D" w:rsidRPr="00CE139D">
        <w:t>Al</w:t>
      </w:r>
      <w:r w:rsidR="00CE139D" w:rsidRPr="00CE139D">
        <w:rPr>
          <w:vertAlign w:val="subscript"/>
        </w:rPr>
        <w:t>1.6</w:t>
      </w:r>
      <w:r w:rsidR="00CE139D" w:rsidRPr="00CE139D">
        <w:t>Ge</w:t>
      </w:r>
      <w:r w:rsidR="00CE139D" w:rsidRPr="00CE139D">
        <w:rPr>
          <w:vertAlign w:val="subscript"/>
        </w:rPr>
        <w:t>5.4</w:t>
      </w:r>
      <w:r w:rsidR="00CE139D" w:rsidRPr="00CE139D">
        <w:t xml:space="preserve"> (</w:t>
      </w:r>
      <w:r w:rsidR="00CE139D">
        <w:t>2</w:t>
      </w:r>
      <w:r w:rsidR="00CE139D" w:rsidRPr="00CE139D">
        <w:t>), Gd</w:t>
      </w:r>
      <w:r w:rsidR="00CE139D" w:rsidRPr="00CE139D">
        <w:rPr>
          <w:vertAlign w:val="subscript"/>
        </w:rPr>
        <w:t>2</w:t>
      </w:r>
      <w:r w:rsidR="00CE139D" w:rsidRPr="00CE139D">
        <w:t>Al</w:t>
      </w:r>
      <w:r w:rsidR="00CE139D" w:rsidRPr="00CE139D">
        <w:rPr>
          <w:vertAlign w:val="subscript"/>
        </w:rPr>
        <w:t>3</w:t>
      </w:r>
      <w:r w:rsidR="00CE139D" w:rsidRPr="00CE139D">
        <w:t>Ge</w:t>
      </w:r>
      <w:r w:rsidR="00CE139D" w:rsidRPr="00CE139D">
        <w:rPr>
          <w:vertAlign w:val="subscript"/>
        </w:rPr>
        <w:t>4</w:t>
      </w:r>
      <w:r w:rsidR="00CE139D" w:rsidRPr="00CE139D">
        <w:t xml:space="preserve"> (</w:t>
      </w:r>
      <w:r w:rsidR="00CE139D">
        <w:t>3</w:t>
      </w:r>
      <w:r w:rsidR="00CE139D" w:rsidRPr="00CE139D">
        <w:t>), Gd</w:t>
      </w:r>
      <w:r w:rsidR="00CE139D" w:rsidRPr="00CE139D">
        <w:rPr>
          <w:vertAlign w:val="subscript"/>
        </w:rPr>
        <w:t>2</w:t>
      </w:r>
      <w:r w:rsidR="00CE139D" w:rsidRPr="00CE139D">
        <w:t>Al</w:t>
      </w:r>
      <w:r w:rsidR="00CE139D" w:rsidRPr="00CE139D">
        <w:rPr>
          <w:vertAlign w:val="subscript"/>
        </w:rPr>
        <w:t>3.05</w:t>
      </w:r>
      <w:r w:rsidR="00CE139D" w:rsidRPr="00CE139D">
        <w:t>Ge</w:t>
      </w:r>
      <w:r w:rsidR="00CE139D" w:rsidRPr="00CE139D">
        <w:rPr>
          <w:vertAlign w:val="subscript"/>
        </w:rPr>
        <w:t>3</w:t>
      </w:r>
      <w:r w:rsidR="00CE139D" w:rsidRPr="00CE139D">
        <w:t xml:space="preserve"> (</w:t>
      </w:r>
      <w:r w:rsidR="00CE139D">
        <w:t>4</w:t>
      </w:r>
      <w:r w:rsidR="00CE139D" w:rsidRPr="00CE139D">
        <w:t>), GdAl</w:t>
      </w:r>
      <w:r w:rsidR="00CE139D" w:rsidRPr="00CE139D">
        <w:rPr>
          <w:vertAlign w:val="subscript"/>
        </w:rPr>
        <w:t>0.15</w:t>
      </w:r>
      <w:r w:rsidR="00CE139D" w:rsidRPr="00CE139D">
        <w:t>Ge</w:t>
      </w:r>
      <w:r w:rsidR="00CE139D" w:rsidRPr="00CE139D">
        <w:rPr>
          <w:vertAlign w:val="subscript"/>
        </w:rPr>
        <w:t>2.01</w:t>
      </w:r>
      <w:r w:rsidR="00CE139D" w:rsidRPr="00CE139D">
        <w:t xml:space="preserve"> (</w:t>
      </w:r>
      <w:r w:rsidR="00CE139D">
        <w:t>5</w:t>
      </w:r>
      <w:r w:rsidR="00CE139D" w:rsidRPr="00CE139D">
        <w:t>), Gd</w:t>
      </w:r>
      <w:r w:rsidR="00CE139D" w:rsidRPr="00CE139D">
        <w:rPr>
          <w:vertAlign w:val="subscript"/>
        </w:rPr>
        <w:t>2</w:t>
      </w:r>
      <w:r w:rsidR="00CE139D" w:rsidRPr="00CE139D">
        <w:t>AlGe</w:t>
      </w:r>
      <w:r w:rsidR="00CE139D" w:rsidRPr="00CE139D">
        <w:rPr>
          <w:vertAlign w:val="subscript"/>
        </w:rPr>
        <w:t>3</w:t>
      </w:r>
      <w:r w:rsidR="00CE139D" w:rsidRPr="00CE139D">
        <w:t xml:space="preserve"> (</w:t>
      </w:r>
      <w:r w:rsidR="00CE139D">
        <w:t>6</w:t>
      </w:r>
      <w:r w:rsidR="00CE139D" w:rsidRPr="00CE139D">
        <w:t xml:space="preserve">), </w:t>
      </w:r>
      <w:proofErr w:type="spellStart"/>
      <w:r w:rsidR="00CE139D" w:rsidRPr="00CE139D">
        <w:t>GdAlGe</w:t>
      </w:r>
      <w:proofErr w:type="spellEnd"/>
      <w:r w:rsidR="00CE139D" w:rsidRPr="00CE139D">
        <w:t xml:space="preserve"> </w:t>
      </w:r>
      <w:proofErr w:type="spellStart"/>
      <w:r w:rsidR="00CE139D" w:rsidRPr="00CE139D">
        <w:t>ht</w:t>
      </w:r>
      <w:proofErr w:type="spellEnd"/>
      <w:r w:rsidR="00CE139D">
        <w:t xml:space="preserve"> (7)</w:t>
      </w:r>
      <w:r>
        <w:t>.</w:t>
      </w:r>
    </w:p>
    <w:p w14:paraId="67C61F9C" w14:textId="36B793FE" w:rsidR="00CC7E07" w:rsidRDefault="00CC7E07"/>
    <w:p w14:paraId="43D62E63" w14:textId="20156070" w:rsidR="007A68C3" w:rsidRDefault="00DF24E7">
      <w:pPr>
        <w:pStyle w:val="4"/>
      </w:pPr>
      <w:r>
        <w:t xml:space="preserve">[1] </w:t>
      </w:r>
      <w:r w:rsidR="00CE139D" w:rsidRPr="00CE139D">
        <w:t xml:space="preserve">Villars, P., Cenzual, K., </w:t>
      </w:r>
      <w:proofErr w:type="spellStart"/>
      <w:r w:rsidR="00CE139D" w:rsidRPr="00CE139D">
        <w:t>Daams</w:t>
      </w:r>
      <w:proofErr w:type="spellEnd"/>
      <w:r w:rsidR="00CE139D" w:rsidRPr="00CE139D">
        <w:t xml:space="preserve">, J. L. C., </w:t>
      </w:r>
      <w:proofErr w:type="spellStart"/>
      <w:r w:rsidR="00CE139D" w:rsidRPr="00CE139D">
        <w:t>Hulliger</w:t>
      </w:r>
      <w:proofErr w:type="spellEnd"/>
      <w:r w:rsidR="00CE139D" w:rsidRPr="00CE139D">
        <w:t>, F., Okamoto, H., Osaki, K., Prince, A.</w:t>
      </w:r>
      <w:r w:rsidR="005D18AA">
        <w:t xml:space="preserve"> &amp;</w:t>
      </w:r>
      <w:r w:rsidR="00CE139D" w:rsidRPr="00CE139D">
        <w:t xml:space="preserve"> Iwata, S. (2002). </w:t>
      </w:r>
      <w:r w:rsidR="00CE139D" w:rsidRPr="00CE139D">
        <w:rPr>
          <w:i/>
          <w:iCs/>
        </w:rPr>
        <w:t>Pauling File Binaries Edition, Release 2002/1</w:t>
      </w:r>
      <w:r w:rsidR="00CE139D" w:rsidRPr="00CE139D">
        <w:t>. Bonn; Crystal Impact (Distributor).</w:t>
      </w:r>
    </w:p>
    <w:p w14:paraId="0ABE6A3A" w14:textId="0B72AA6C" w:rsidR="007A68C3" w:rsidRDefault="00DF24E7">
      <w:pPr>
        <w:pStyle w:val="4"/>
      </w:pPr>
      <w:r>
        <w:t xml:space="preserve">[2] </w:t>
      </w:r>
      <w:r w:rsidR="005869C9" w:rsidRPr="005869C9">
        <w:rPr>
          <w:i/>
          <w:iCs/>
        </w:rPr>
        <w:t>Pearson’s Crystal Data, Crystal Structure Database for Inorganic Compounds, Release 2024/25</w:t>
      </w:r>
      <w:r w:rsidR="005F6CCA">
        <w:t xml:space="preserve">, edited by P. </w:t>
      </w:r>
      <w:r w:rsidR="005F6CCA" w:rsidRPr="005869C9">
        <w:t>Villars</w:t>
      </w:r>
      <w:r w:rsidR="005F6CCA">
        <w:t xml:space="preserve"> &amp; K. </w:t>
      </w:r>
      <w:r w:rsidR="005F6CCA" w:rsidRPr="005869C9">
        <w:t xml:space="preserve">Cenzual, 2024. </w:t>
      </w:r>
      <w:r w:rsidR="005869C9" w:rsidRPr="005869C9">
        <w:t>Materials Park</w:t>
      </w:r>
      <w:r w:rsidR="005869C9">
        <w:t xml:space="preserve"> (OH)</w:t>
      </w:r>
      <w:r w:rsidR="005869C9" w:rsidRPr="005869C9">
        <w:t>: ASM International.</w:t>
      </w:r>
    </w:p>
    <w:p w14:paraId="1ECEA497" w14:textId="14909594" w:rsidR="007A68C3" w:rsidRDefault="00CE139D">
      <w:pPr>
        <w:pStyle w:val="Acknowledgement"/>
        <w:rPr>
          <w:lang w:eastAsia="cs-CZ"/>
        </w:rPr>
      </w:pPr>
      <w:r w:rsidRPr="00CE139D">
        <w:rPr>
          <w:lang w:eastAsia="cs-CZ"/>
        </w:rPr>
        <w:t xml:space="preserve">This work was carried out under the project “Search for new structure types” of the company Material Phases Data System, </w:t>
      </w:r>
      <w:proofErr w:type="spellStart"/>
      <w:r w:rsidRPr="00CE139D">
        <w:rPr>
          <w:lang w:eastAsia="cs-CZ"/>
        </w:rPr>
        <w:t>Vitznau</w:t>
      </w:r>
      <w:proofErr w:type="spellEnd"/>
      <w:r w:rsidRPr="00CE139D">
        <w:rPr>
          <w:lang w:eastAsia="cs-CZ"/>
        </w:rPr>
        <w:t>, Switzerland.</w:t>
      </w:r>
    </w:p>
    <w:sectPr w:rsidR="007A68C3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D1EF" w14:textId="77777777" w:rsidR="00F314DA" w:rsidRDefault="00F314DA">
      <w:pPr>
        <w:spacing w:after="0"/>
      </w:pPr>
      <w:r>
        <w:separator/>
      </w:r>
    </w:p>
  </w:endnote>
  <w:endnote w:type="continuationSeparator" w:id="0">
    <w:p w14:paraId="4145CE43" w14:textId="77777777" w:rsidR="00F314DA" w:rsidRDefault="00F31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B076" w14:textId="77777777" w:rsidR="007A68C3" w:rsidRDefault="00DF24E7">
    <w:pPr>
      <w:pStyle w:val="a6"/>
    </w:pPr>
    <w:r>
      <w:t>Acta Cryst. (2025). A81, e1</w:t>
    </w:r>
  </w:p>
  <w:p w14:paraId="14414349" w14:textId="77777777" w:rsidR="007A68C3" w:rsidRDefault="007A68C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CE7B" w14:textId="77777777" w:rsidR="00F314DA" w:rsidRDefault="00F314DA">
      <w:pPr>
        <w:spacing w:after="0"/>
      </w:pPr>
      <w:r>
        <w:separator/>
      </w:r>
    </w:p>
  </w:footnote>
  <w:footnote w:type="continuationSeparator" w:id="0">
    <w:p w14:paraId="4A36EC6D" w14:textId="77777777" w:rsidR="00F314DA" w:rsidRDefault="00F314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C22E" w14:textId="17E6980E" w:rsidR="007A68C3" w:rsidRDefault="00DF24E7">
    <w:pPr>
      <w:tabs>
        <w:tab w:val="center" w:pos="4703"/>
        <w:tab w:val="right" w:pos="9406"/>
      </w:tabs>
    </w:pPr>
    <w:r>
      <w:rPr>
        <w:b/>
        <w:bCs/>
      </w:rPr>
      <w:t>M</w:t>
    </w:r>
    <w:r w:rsidR="000F3E0B">
      <w:rPr>
        <w:b/>
        <w:bCs/>
      </w:rPr>
      <w:t>13</w:t>
    </w:r>
    <w:r>
      <w:tab/>
    </w:r>
    <w:r w:rsidR="003318A3" w:rsidRPr="003318A3">
      <w:rPr>
        <w:b/>
        <w:bCs/>
      </w:rPr>
      <w:t>Intermetallic compounds and derivatives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3"/>
    <w:rsid w:val="00070E63"/>
    <w:rsid w:val="000F3E0B"/>
    <w:rsid w:val="00142039"/>
    <w:rsid w:val="001A428D"/>
    <w:rsid w:val="00247857"/>
    <w:rsid w:val="003318A3"/>
    <w:rsid w:val="00390E3D"/>
    <w:rsid w:val="003E42F3"/>
    <w:rsid w:val="004275C4"/>
    <w:rsid w:val="00465FF3"/>
    <w:rsid w:val="005869C9"/>
    <w:rsid w:val="005D18AA"/>
    <w:rsid w:val="005E5495"/>
    <w:rsid w:val="005F6CCA"/>
    <w:rsid w:val="00770D20"/>
    <w:rsid w:val="007A68C3"/>
    <w:rsid w:val="00881C7F"/>
    <w:rsid w:val="00914731"/>
    <w:rsid w:val="00987B32"/>
    <w:rsid w:val="00C066E3"/>
    <w:rsid w:val="00CC7E07"/>
    <w:rsid w:val="00CE139D"/>
    <w:rsid w:val="00DF24E7"/>
    <w:rsid w:val="00EB489C"/>
    <w:rsid w:val="00EC3307"/>
    <w:rsid w:val="00F314DA"/>
    <w:rsid w:val="00F524D7"/>
    <w:rsid w:val="00FA0BAB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0D75F"/>
  <w15:docId w15:val="{36B78601-3E96-4B00-8210-3D8998F4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а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і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і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у виносці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rsid w:val="00CC7E07"/>
    <w:pPr>
      <w:suppressAutoHyphens w:val="0"/>
      <w:autoSpaceDE w:val="0"/>
      <w:autoSpaceDN w:val="0"/>
      <w:adjustRightInd w:val="0"/>
      <w:spacing w:after="0"/>
      <w:ind w:left="357" w:hanging="357"/>
      <w:jc w:val="left"/>
    </w:pPr>
    <w:rPr>
      <w:rFonts w:ascii="Arial" w:hAnsi="Arial" w:cs="Arial"/>
    </w:rPr>
  </w:style>
  <w:style w:type="character" w:customStyle="1" w:styleId="rdis">
    <w:name w:val="rdis"/>
    <w:basedOn w:val="a0"/>
    <w:rsid w:val="00987B32"/>
    <w:rPr>
      <w:noProof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459</Words>
  <Characters>2492</Characters>
  <Application>Microsoft Office Word</Application>
  <DocSecurity>0</DocSecurity>
  <Lines>31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Svitlana</cp:lastModifiedBy>
  <cp:revision>10</cp:revision>
  <dcterms:created xsi:type="dcterms:W3CDTF">2025-05-04T07:54:00Z</dcterms:created>
  <dcterms:modified xsi:type="dcterms:W3CDTF">2025-05-10T05:32:00Z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c3c619fc-406b-4411-bfb3-de20b0d12aa2</vt:lpwstr>
  </property>
</Properties>
</file>