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8D53" w14:textId="77777777" w:rsidR="002F6427" w:rsidRDefault="002F6427">
      <w:pPr>
        <w:pStyle w:val="Heading2"/>
        <w:rPr>
          <w:iCs w:val="0"/>
          <w:kern w:val="2"/>
          <w:sz w:val="24"/>
          <w:szCs w:val="32"/>
        </w:rPr>
      </w:pPr>
      <w:r>
        <w:rPr>
          <w:iCs w:val="0"/>
          <w:kern w:val="2"/>
          <w:sz w:val="24"/>
          <w:szCs w:val="32"/>
        </w:rPr>
        <w:t>S</w:t>
      </w:r>
      <w:r w:rsidRPr="002F6427">
        <w:rPr>
          <w:iCs w:val="0"/>
          <w:kern w:val="2"/>
          <w:sz w:val="24"/>
          <w:szCs w:val="32"/>
        </w:rPr>
        <w:t>ubtle changes leading to massive consequences: a case study of two isostructural cocrystals exhibiting negative linear compressibility</w:t>
      </w:r>
      <w:r w:rsidR="00713DB2">
        <w:rPr>
          <w:iCs w:val="0"/>
          <w:kern w:val="2"/>
          <w:sz w:val="24"/>
          <w:szCs w:val="32"/>
        </w:rPr>
        <w:t xml:space="preserve"> (NLC)</w:t>
      </w:r>
    </w:p>
    <w:p w14:paraId="4F646BB0" w14:textId="77777777" w:rsidR="007D3AEC" w:rsidRDefault="002F6427" w:rsidP="002F6427">
      <w:pPr>
        <w:pStyle w:val="Heading2"/>
        <w:ind w:firstLine="720"/>
      </w:pPr>
      <w:r>
        <w:t>E</w:t>
      </w:r>
      <w:r w:rsidR="00DB26EA">
        <w:t xml:space="preserve">. </w:t>
      </w:r>
      <w:proofErr w:type="spellStart"/>
      <w:r>
        <w:t>Patyk</w:t>
      </w:r>
      <w:proofErr w:type="spellEnd"/>
      <w:r>
        <w:t>-K</w:t>
      </w:r>
      <w:proofErr w:type="spellStart"/>
      <w:r>
        <w:rPr>
          <w:lang w:val="en-US"/>
        </w:rPr>
        <w:t>aźmierczak</w:t>
      </w:r>
      <w:proofErr w:type="spellEnd"/>
      <w:r w:rsidR="00DB26EA">
        <w:rPr>
          <w:vertAlign w:val="superscript"/>
        </w:rPr>
        <w:t>1</w:t>
      </w:r>
      <w:r w:rsidR="00DB26EA">
        <w:t xml:space="preserve">, </w:t>
      </w:r>
      <w:r>
        <w:t>M</w:t>
      </w:r>
      <w:r w:rsidR="00DB26EA">
        <w:t xml:space="preserve">. </w:t>
      </w:r>
      <w:r>
        <w:t>K</w:t>
      </w:r>
      <w:proofErr w:type="spellStart"/>
      <w:r>
        <w:rPr>
          <w:lang w:val="en-US"/>
        </w:rPr>
        <w:t>aźmierczak</w:t>
      </w:r>
      <w:proofErr w:type="spellEnd"/>
      <w:r>
        <w:rPr>
          <w:vertAlign w:val="superscript"/>
        </w:rPr>
        <w:t>1</w:t>
      </w:r>
    </w:p>
    <w:p w14:paraId="5A84242A" w14:textId="77777777" w:rsidR="002F6427" w:rsidRDefault="00DB26EA">
      <w:pPr>
        <w:pStyle w:val="Heading3"/>
      </w:pPr>
      <w:r>
        <w:rPr>
          <w:vertAlign w:val="superscript"/>
        </w:rPr>
        <w:t>1</w:t>
      </w:r>
      <w:r>
        <w:t>F</w:t>
      </w:r>
      <w:r w:rsidR="002F6427">
        <w:t xml:space="preserve">aculty of Chemistry, Adam Mickiewicz University in Poznań, </w:t>
      </w:r>
      <w:proofErr w:type="spellStart"/>
      <w:r w:rsidR="002F6427">
        <w:t>Uniwersytetu</w:t>
      </w:r>
      <w:proofErr w:type="spellEnd"/>
      <w:r w:rsidR="002F6427">
        <w:t xml:space="preserve"> </w:t>
      </w:r>
      <w:proofErr w:type="spellStart"/>
      <w:r w:rsidR="002F6427">
        <w:t>Poznańskiego</w:t>
      </w:r>
      <w:proofErr w:type="spellEnd"/>
      <w:r w:rsidR="002F6427">
        <w:t xml:space="preserve"> 8, 61-614 Poznań, Poland </w:t>
      </w:r>
    </w:p>
    <w:p w14:paraId="1A6C484F" w14:textId="77777777" w:rsidR="007D3AEC" w:rsidRDefault="002F6427">
      <w:pPr>
        <w:pStyle w:val="Heading3"/>
        <w:rPr>
          <w:sz w:val="18"/>
          <w:szCs w:val="18"/>
        </w:rPr>
      </w:pPr>
      <w:r>
        <w:t>ewapatyk@amu.edu.pl</w:t>
      </w:r>
      <w:r w:rsidR="00DB26EA">
        <w:rPr>
          <w:lang w:eastAsia="de-DE"/>
        </w:rPr>
        <w:br/>
      </w:r>
    </w:p>
    <w:p w14:paraId="471ECB80" w14:textId="4CA2B080" w:rsidR="00FA0128" w:rsidRDefault="00FA0128" w:rsidP="00FA0128">
      <w:r>
        <w:t>Most crystals exhibit positive compressibility, i.e., their dimensions decrease with pressure. However, in rare cases, an expansion in one (negative linear compressibility – NLC) or two directions (negative area compressibility – NAC) can occur.[1] Materials showing such an unusual response are promising candidates for use as optical sensors and in telecommunication systems required to function under high pressure.[1] Among the two</w:t>
      </w:r>
      <w:r w:rsidR="005531F1">
        <w:t xml:space="preserve"> unusual compressibility behaviours</w:t>
      </w:r>
      <w:r>
        <w:t xml:space="preserve">, cases of NLC are more common; however, only a handful show pressure-induced expansion of significant magnitude, and the most exceptional effects are usually observed for framework materials.[2] There are several mechanisms that can be linked to NLC in crystals, one being the deformation of specific motifs, such as wine rack or honeycomb.[2] Although the presence of these motifs increases the chances of a crystal </w:t>
      </w:r>
      <w:r w:rsidR="005531F1">
        <w:t>to show</w:t>
      </w:r>
      <w:r>
        <w:t xml:space="preserve"> NLC, </w:t>
      </w:r>
      <w:r w:rsidR="005531F1">
        <w:t>the</w:t>
      </w:r>
      <w:r>
        <w:t xml:space="preserve"> magnitude and the pressure range in which it is exhibited are hard to predict.</w:t>
      </w:r>
      <w:bookmarkStart w:id="0" w:name="_GoBack"/>
      <w:bookmarkEnd w:id="0"/>
    </w:p>
    <w:p w14:paraId="4E393DC9" w14:textId="77777777" w:rsidR="00035B0F" w:rsidRDefault="00FA0128" w:rsidP="00FA0128">
      <w:r>
        <w:t>Recently, two isostructural cocrystals of 1,2-bis(4-pyridyl)ethane (</w:t>
      </w:r>
      <w:r w:rsidR="00713DB2">
        <w:t>ETY</w:t>
      </w:r>
      <w:r>
        <w:t>)</w:t>
      </w:r>
      <w:r w:rsidR="005531F1">
        <w:t xml:space="preserve">, </w:t>
      </w:r>
      <w:r>
        <w:t xml:space="preserve">with fumaric (FUM) and succinic (SUC) acids were investigated under pressure to reveal that they both exhibit NLC.[3,4] </w:t>
      </w:r>
      <w:r w:rsidR="005531F1">
        <w:t xml:space="preserve">Although in both cases </w:t>
      </w:r>
      <w:r w:rsidR="005531F1">
        <w:t xml:space="preserve">molecules aggregate to form </w:t>
      </w:r>
      <w:r w:rsidR="005531F1">
        <w:t xml:space="preserve">almost identical </w:t>
      </w:r>
      <w:r w:rsidR="005531F1">
        <w:t>H-bonded wine rack structure</w:t>
      </w:r>
      <w:r w:rsidR="005531F1">
        <w:t>s</w:t>
      </w:r>
      <w:r w:rsidR="005531F1">
        <w:t xml:space="preserve"> (Fig. 1), </w:t>
      </w:r>
      <w:r w:rsidR="005531F1">
        <w:t xml:space="preserve">the response of ETYFUM and ETYSUC to pressure is not the same. </w:t>
      </w:r>
      <w:r w:rsidR="00713DB2">
        <w:t>ETY</w:t>
      </w:r>
      <w:r>
        <w:t>FUM, was found to show NLC of a magnitude comparable to framework materials (</w:t>
      </w:r>
      <w:r w:rsidR="002B1B9A" w:rsidRPr="002B1B9A">
        <w:rPr>
          <w:i/>
        </w:rPr>
        <w:t>K</w:t>
      </w:r>
      <w:r w:rsidR="002B1B9A" w:rsidRPr="002B1B9A">
        <w:rPr>
          <w:vertAlign w:val="subscript"/>
        </w:rPr>
        <w:t>NLC</w:t>
      </w:r>
      <w:r w:rsidR="002B1B9A">
        <w:rPr>
          <w:vertAlign w:val="subscript"/>
        </w:rPr>
        <w:t> </w:t>
      </w:r>
      <w:r w:rsidR="002B1B9A">
        <w:t>= </w:t>
      </w:r>
      <w:r>
        <w:t>-24</w:t>
      </w:r>
      <w:r w:rsidR="002B1B9A">
        <w:t> </w:t>
      </w:r>
      <w:r>
        <w:t xml:space="preserve">TPa⁻¹), persisting over a wide pressure range (0.1 MPa–3.6 GPa).[3] Meanwhile, NLC in </w:t>
      </w:r>
      <w:r w:rsidR="00713DB2">
        <w:t>ETY</w:t>
      </w:r>
      <w:r>
        <w:t xml:space="preserve">SUC </w:t>
      </w:r>
      <w:r w:rsidR="00A70D11">
        <w:t>i</w:t>
      </w:r>
      <w:r>
        <w:t xml:space="preserve">s significantly weaker. </w:t>
      </w:r>
      <w:r w:rsidR="005531F1">
        <w:t>T</w:t>
      </w:r>
      <w:r>
        <w:t>he only difference</w:t>
      </w:r>
      <w:r w:rsidR="005531F1">
        <w:t xml:space="preserve"> between two cocrystals lies </w:t>
      </w:r>
      <w:r>
        <w:t xml:space="preserve">in the molecular structure of FUM and SUC </w:t>
      </w:r>
      <w:r w:rsidR="005531F1">
        <w:t>and concerns</w:t>
      </w:r>
      <w:r>
        <w:t xml:space="preserve"> the hybridization of α-carbon atoms </w:t>
      </w:r>
    </w:p>
    <w:p w14:paraId="0371CE50" w14:textId="0DCB6047" w:rsidR="00FA0128" w:rsidRDefault="00FA0128" w:rsidP="00FA0128">
      <w:r>
        <w:t>and the number of α-hydrogen atoms. Although this subtle difference does not affect the packing preference of coformers at 0.1</w:t>
      </w:r>
      <w:r w:rsidR="002B1B9A">
        <w:t> </w:t>
      </w:r>
      <w:r>
        <w:t>MPa/298</w:t>
      </w:r>
      <w:r w:rsidR="002B1B9A">
        <w:t> </w:t>
      </w:r>
      <w:r>
        <w:t xml:space="preserve">K, it has far-reaching consequences on their response to compression, including the magnitude of NLC and phase stability. The presence of two hydrogen atoms instead of one at the α-carbon atoms was directly linked to the phase transition of the </w:t>
      </w:r>
      <w:r w:rsidR="00713DB2">
        <w:t>ETY</w:t>
      </w:r>
      <w:r>
        <w:t>SUC cocrystal above 2.9 GPa and was found to be the cause behind reducing the NLC.[4]</w:t>
      </w:r>
    </w:p>
    <w:p w14:paraId="40047A40" w14:textId="77777777" w:rsidR="007978B9" w:rsidRDefault="00FA0128" w:rsidP="00FA0128">
      <w:r>
        <w:t xml:space="preserve">The presented results not only introduce an organic crystal, ETYFUM, as an exceptional NLC material and discuss the structural features behind its response to high pressure but also offer a comparative analysis of two structurally related crystals aimed at understanding the structure-property relationship </w:t>
      </w:r>
      <w:r w:rsidR="00DB26EA">
        <w:t>behind NLC</w:t>
      </w:r>
      <w:r w:rsidR="002848B3">
        <w:t>.</w:t>
      </w:r>
    </w:p>
    <w:p w14:paraId="06D2C305" w14:textId="0F4BF902" w:rsidR="007D3AEC" w:rsidRDefault="00DB26E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D9880" wp14:editId="6C4F9D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C5AA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5531F1">
        <w:rPr>
          <w:noProof/>
        </w:rPr>
        <w:drawing>
          <wp:inline distT="0" distB="0" distL="0" distR="0" wp14:anchorId="709C77AC" wp14:editId="57453C21">
            <wp:extent cx="4572000" cy="19591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3B28" w14:textId="3ED246BC" w:rsidR="007D3AEC" w:rsidRDefault="00DB26EA">
      <w:pPr>
        <w:pStyle w:val="Heading6"/>
      </w:pPr>
      <w:r>
        <w:rPr>
          <w:b/>
        </w:rPr>
        <w:t>Figure 1</w:t>
      </w:r>
      <w:r>
        <w:t xml:space="preserve">. </w:t>
      </w:r>
      <w:r w:rsidR="002B1B9A">
        <w:t>Wine rack motif</w:t>
      </w:r>
      <w:r w:rsidR="005531F1">
        <w:t>s</w:t>
      </w:r>
      <w:r w:rsidR="002B1B9A">
        <w:t xml:space="preserve"> formed by ETY and </w:t>
      </w:r>
      <w:r w:rsidR="005531F1">
        <w:rPr>
          <w:lang w:val="en-US"/>
        </w:rPr>
        <w:t>FUM/</w:t>
      </w:r>
      <w:r w:rsidR="002B1B9A">
        <w:t xml:space="preserve">SUC molecules in </w:t>
      </w:r>
      <w:r w:rsidR="005531F1">
        <w:t xml:space="preserve">ETYFUM and </w:t>
      </w:r>
      <w:r w:rsidR="002B1B9A">
        <w:t xml:space="preserve">ETYSUC </w:t>
      </w:r>
      <w:r w:rsidR="005531F1">
        <w:t xml:space="preserve">cocrystals </w:t>
      </w:r>
      <w:r w:rsidR="002B1B9A">
        <w:t>at 0.1 MPa/298 K</w:t>
      </w:r>
      <w:r>
        <w:t>.</w:t>
      </w:r>
    </w:p>
    <w:p w14:paraId="5E3A4B0A" w14:textId="77777777" w:rsidR="007D3AEC" w:rsidRDefault="007D3AEC">
      <w:pPr>
        <w:rPr>
          <w:lang w:eastAsia="cs-CZ"/>
        </w:rPr>
      </w:pPr>
    </w:p>
    <w:p w14:paraId="7D5DB2D8" w14:textId="77777777" w:rsidR="00FA0128" w:rsidRDefault="00DB26EA" w:rsidP="00FA0128">
      <w:pPr>
        <w:pStyle w:val="Heading4"/>
      </w:pPr>
      <w:r>
        <w:t xml:space="preserve">[1] </w:t>
      </w:r>
      <w:r w:rsidR="00FA0128">
        <w:t xml:space="preserve">Baughman, R. H., </w:t>
      </w:r>
      <w:proofErr w:type="spellStart"/>
      <w:r w:rsidR="00FA0128">
        <w:t>Stafström</w:t>
      </w:r>
      <w:proofErr w:type="spellEnd"/>
      <w:r w:rsidR="00FA0128">
        <w:t xml:space="preserve">, S., Cui, C. &amp; </w:t>
      </w:r>
      <w:proofErr w:type="spellStart"/>
      <w:r w:rsidR="00FA0128">
        <w:t>Dantas</w:t>
      </w:r>
      <w:proofErr w:type="spellEnd"/>
      <w:r w:rsidR="00FA0128">
        <w:t xml:space="preserve">, S. O. (1998). </w:t>
      </w:r>
      <w:r w:rsidR="00FA0128" w:rsidRPr="00FA0128">
        <w:rPr>
          <w:i/>
        </w:rPr>
        <w:t>Science</w:t>
      </w:r>
      <w:r w:rsidR="00FA0128">
        <w:t xml:space="preserve"> </w:t>
      </w:r>
      <w:r w:rsidR="00FA0128" w:rsidRPr="00FA0128">
        <w:rPr>
          <w:b/>
        </w:rPr>
        <w:t>279</w:t>
      </w:r>
      <w:r w:rsidR="00FA0128">
        <w:t>, 1522.</w:t>
      </w:r>
    </w:p>
    <w:p w14:paraId="0EA2FE1C" w14:textId="77777777" w:rsidR="00FA0128" w:rsidRDefault="00FA0128" w:rsidP="00FA0128">
      <w:pPr>
        <w:pStyle w:val="Heading4"/>
      </w:pPr>
      <w:r>
        <w:t xml:space="preserve">[2] Cairns, A. B. &amp; Goodwin, A. L. (2015). </w:t>
      </w:r>
      <w:r w:rsidRPr="00FA0128">
        <w:rPr>
          <w:i/>
        </w:rPr>
        <w:t>Phys. Chem. Chem. Phys.</w:t>
      </w:r>
      <w:r>
        <w:t xml:space="preserve"> </w:t>
      </w:r>
      <w:r w:rsidRPr="00FA0128">
        <w:rPr>
          <w:b/>
        </w:rPr>
        <w:t>17</w:t>
      </w:r>
      <w:r>
        <w:t>, 20449.</w:t>
      </w:r>
    </w:p>
    <w:p w14:paraId="1DFB328B" w14:textId="77777777" w:rsidR="00FA0128" w:rsidRDefault="00FA0128" w:rsidP="00FA0128">
      <w:pPr>
        <w:pStyle w:val="Heading4"/>
      </w:pPr>
      <w:r>
        <w:t xml:space="preserve">[3] Patyk-Kaźmierczak, E. &amp; Kaźmierczak, M. (2024). </w:t>
      </w:r>
      <w:r w:rsidRPr="00FA0128">
        <w:rPr>
          <w:i/>
        </w:rPr>
        <w:t xml:space="preserve">Chem. </w:t>
      </w:r>
      <w:proofErr w:type="spellStart"/>
      <w:r w:rsidRPr="00FA0128">
        <w:rPr>
          <w:i/>
        </w:rPr>
        <w:t>Commun</w:t>
      </w:r>
      <w:proofErr w:type="spellEnd"/>
      <w:r w:rsidRPr="00FA0128">
        <w:rPr>
          <w:i/>
        </w:rPr>
        <w:t>.</w:t>
      </w:r>
      <w:r>
        <w:t xml:space="preserve"> </w:t>
      </w:r>
      <w:r w:rsidRPr="00FA0128">
        <w:rPr>
          <w:b/>
        </w:rPr>
        <w:t>60</w:t>
      </w:r>
      <w:r>
        <w:t>, 10310.</w:t>
      </w:r>
    </w:p>
    <w:p w14:paraId="48CEC514" w14:textId="77777777" w:rsidR="00FA0128" w:rsidRDefault="00FA0128" w:rsidP="00FA0128">
      <w:pPr>
        <w:pStyle w:val="Heading4"/>
      </w:pPr>
      <w:r>
        <w:t xml:space="preserve">[4] Patyk-Kaźmierczak, E., </w:t>
      </w:r>
      <w:proofErr w:type="spellStart"/>
      <w:r>
        <w:t>Szymańska</w:t>
      </w:r>
      <w:proofErr w:type="spellEnd"/>
      <w:r>
        <w:t xml:space="preserve">, K. &amp; Kaźmierczak, M. (2025). </w:t>
      </w:r>
      <w:proofErr w:type="spellStart"/>
      <w:r w:rsidRPr="00FA0128">
        <w:rPr>
          <w:i/>
        </w:rPr>
        <w:t>IUCrJ</w:t>
      </w:r>
      <w:proofErr w:type="spellEnd"/>
      <w:r>
        <w:t xml:space="preserve"> </w:t>
      </w:r>
      <w:r w:rsidRPr="00FA0128">
        <w:rPr>
          <w:b/>
        </w:rPr>
        <w:t>12</w:t>
      </w:r>
      <w:r>
        <w:t>, 88.</w:t>
      </w:r>
    </w:p>
    <w:p w14:paraId="3F6B6E27" w14:textId="77777777" w:rsidR="007D3AEC" w:rsidRDefault="002F6427" w:rsidP="002F6427">
      <w:pPr>
        <w:pStyle w:val="Acknowledgement"/>
      </w:pPr>
      <w:r w:rsidRPr="002F6427">
        <w:rPr>
          <w:lang w:eastAsia="cs-CZ"/>
        </w:rPr>
        <w:t>The funding from National Science Centre, Poland (grant No. UMO-2020/39/D/ST4/00260) is kindly acknowledged.</w:t>
      </w:r>
    </w:p>
    <w:sectPr w:rsidR="007D3AEC">
      <w:headerReference w:type="default" r:id="rId11"/>
      <w:footerReference w:type="default" r:id="rId12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872CB" w14:textId="77777777" w:rsidR="002E7FFB" w:rsidRDefault="00DB26EA">
      <w:pPr>
        <w:spacing w:after="0"/>
      </w:pPr>
      <w:r>
        <w:separator/>
      </w:r>
    </w:p>
  </w:endnote>
  <w:endnote w:type="continuationSeparator" w:id="0">
    <w:p w14:paraId="7A329079" w14:textId="77777777" w:rsidR="002E7FFB" w:rsidRDefault="00DB26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DE358" w14:textId="77777777" w:rsidR="007D3AEC" w:rsidRDefault="00DB26EA">
    <w:pPr>
      <w:pStyle w:val="Footer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6D377245" w14:textId="77777777" w:rsidR="007D3AEC" w:rsidRDefault="007D3AEC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0A2D" w14:textId="77777777" w:rsidR="002E7FFB" w:rsidRDefault="00DB26EA">
      <w:pPr>
        <w:spacing w:after="0"/>
      </w:pPr>
      <w:r>
        <w:separator/>
      </w:r>
    </w:p>
  </w:footnote>
  <w:footnote w:type="continuationSeparator" w:id="0">
    <w:p w14:paraId="55437264" w14:textId="77777777" w:rsidR="002E7FFB" w:rsidRDefault="00DB26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F2E1" w14:textId="77777777" w:rsidR="007D3AEC" w:rsidRDefault="00DB26EA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C"/>
    <w:rsid w:val="00035B0F"/>
    <w:rsid w:val="000D25FE"/>
    <w:rsid w:val="001F467F"/>
    <w:rsid w:val="002848B3"/>
    <w:rsid w:val="002B1B9A"/>
    <w:rsid w:val="002E7FFB"/>
    <w:rsid w:val="002F6427"/>
    <w:rsid w:val="00325B86"/>
    <w:rsid w:val="00327454"/>
    <w:rsid w:val="00336DB6"/>
    <w:rsid w:val="00393FBE"/>
    <w:rsid w:val="004C529F"/>
    <w:rsid w:val="005531F1"/>
    <w:rsid w:val="006248A3"/>
    <w:rsid w:val="00713DB2"/>
    <w:rsid w:val="007978B9"/>
    <w:rsid w:val="007D3AEC"/>
    <w:rsid w:val="00A70D11"/>
    <w:rsid w:val="00B84559"/>
    <w:rsid w:val="00BD108D"/>
    <w:rsid w:val="00BD6F7E"/>
    <w:rsid w:val="00CB3D1E"/>
    <w:rsid w:val="00CF7CEE"/>
    <w:rsid w:val="00DB26EA"/>
    <w:rsid w:val="00E53BB2"/>
    <w:rsid w:val="00E639F7"/>
    <w:rsid w:val="00F66C2F"/>
    <w:rsid w:val="00F84F49"/>
    <w:rsid w:val="00F85BD1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A21E"/>
  <w15:docId w15:val="{2A592B5F-9D6C-4520-A638-3B56F066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2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29F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9F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1a525-c43a-4207-8738-ee314108f7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E99C4FB9E874CBC1C3B01373DCB1F" ma:contentTypeVersion="18" ma:contentTypeDescription="Utwórz nowy dokument." ma:contentTypeScope="" ma:versionID="fe27037c6d6e660b9ddeb08dfa23b747">
  <xsd:schema xmlns:xsd="http://www.w3.org/2001/XMLSchema" xmlns:xs="http://www.w3.org/2001/XMLSchema" xmlns:p="http://schemas.microsoft.com/office/2006/metadata/properties" xmlns:ns3="7a7a93b3-e29d-467d-8724-871fd1c93b62" xmlns:ns4="5711a525-c43a-4207-8738-ee314108f7ed" targetNamespace="http://schemas.microsoft.com/office/2006/metadata/properties" ma:root="true" ma:fieldsID="b5a33cd985273b830dc1817a75415a15" ns3:_="" ns4:_="">
    <xsd:import namespace="7a7a93b3-e29d-467d-8724-871fd1c93b62"/>
    <xsd:import namespace="5711a525-c43a-4207-8738-ee314108f7e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a93b3-e29d-467d-8724-871fd1c93b6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1a525-c43a-4207-8738-ee314108f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CF557-08A7-41E2-B1D9-CA9BFF6BB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39F32-66AC-4298-B646-27291BCD7357}">
  <ds:schemaRefs>
    <ds:schemaRef ds:uri="http://schemas.microsoft.com/office/2006/metadata/properties"/>
    <ds:schemaRef ds:uri="7a7a93b3-e29d-467d-8724-871fd1c93b6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711a525-c43a-4207-8738-ee314108f7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3813CE-F520-49E3-A3CB-B821EE929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a93b3-e29d-467d-8724-871fd1c93b62"/>
    <ds:schemaRef ds:uri="5711a525-c43a-4207-8738-ee314108f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8BD7F-7244-4761-85EF-EAF7CE77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Ewa Patyk-Kaźmierczak</cp:lastModifiedBy>
  <cp:revision>3</cp:revision>
  <dcterms:created xsi:type="dcterms:W3CDTF">2025-04-28T09:25:00Z</dcterms:created>
  <dcterms:modified xsi:type="dcterms:W3CDTF">2025-04-28T09:28:00Z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0x0101005A6E99C4FB9E874CBC1C3B01373DCB1F</vt:lpwstr>
  </property>
</Properties>
</file>