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CA62" w14:textId="1ACBB04B" w:rsidR="00496031" w:rsidRDefault="00496031">
      <w:pPr>
        <w:pStyle w:val="Heading2"/>
        <w:rPr>
          <w:iCs w:val="0"/>
          <w:kern w:val="2"/>
          <w:sz w:val="24"/>
          <w:szCs w:val="32"/>
          <w:lang w:val="en-US"/>
        </w:rPr>
      </w:pPr>
      <w:r w:rsidRPr="00496031">
        <w:rPr>
          <w:iCs w:val="0"/>
          <w:kern w:val="2"/>
          <w:sz w:val="24"/>
          <w:szCs w:val="32"/>
          <w:lang w:val="en-US"/>
        </w:rPr>
        <w:t xml:space="preserve">Phase </w:t>
      </w:r>
      <w:r>
        <w:rPr>
          <w:iCs w:val="0"/>
          <w:kern w:val="2"/>
          <w:sz w:val="24"/>
          <w:szCs w:val="32"/>
          <w:lang w:val="en-US"/>
        </w:rPr>
        <w:t>T</w:t>
      </w:r>
      <w:r w:rsidRPr="00496031">
        <w:rPr>
          <w:iCs w:val="0"/>
          <w:kern w:val="2"/>
          <w:sz w:val="24"/>
          <w:szCs w:val="32"/>
          <w:lang w:val="en-US"/>
        </w:rPr>
        <w:t xml:space="preserve">ransitions in </w:t>
      </w:r>
      <w:r>
        <w:rPr>
          <w:iCs w:val="0"/>
          <w:kern w:val="2"/>
          <w:sz w:val="24"/>
          <w:szCs w:val="32"/>
          <w:lang w:val="en-US"/>
        </w:rPr>
        <w:t>F</w:t>
      </w:r>
      <w:r w:rsidRPr="00496031">
        <w:rPr>
          <w:iCs w:val="0"/>
          <w:kern w:val="2"/>
          <w:sz w:val="24"/>
          <w:szCs w:val="32"/>
          <w:lang w:val="en-US"/>
        </w:rPr>
        <w:t xml:space="preserve">erroelectric, </w:t>
      </w:r>
      <w:r>
        <w:rPr>
          <w:iCs w:val="0"/>
          <w:kern w:val="2"/>
          <w:sz w:val="24"/>
          <w:szCs w:val="32"/>
          <w:lang w:val="en-US"/>
        </w:rPr>
        <w:t>L</w:t>
      </w:r>
      <w:r w:rsidRPr="00496031">
        <w:rPr>
          <w:iCs w:val="0"/>
          <w:kern w:val="2"/>
          <w:sz w:val="24"/>
          <w:szCs w:val="32"/>
          <w:lang w:val="en-US"/>
        </w:rPr>
        <w:t xml:space="preserve">ayered </w:t>
      </w:r>
      <w:proofErr w:type="spellStart"/>
      <w:r w:rsidRPr="00496031">
        <w:rPr>
          <w:iCs w:val="0"/>
          <w:kern w:val="2"/>
          <w:sz w:val="24"/>
          <w:szCs w:val="32"/>
          <w:lang w:val="en-US"/>
        </w:rPr>
        <w:t>CPA</w:t>
      </w:r>
      <w:r w:rsidRPr="00496031">
        <w:rPr>
          <w:rFonts w:ascii="Cambria Math" w:hAnsi="Cambria Math" w:cs="Cambria Math"/>
          <w:iCs w:val="0"/>
          <w:kern w:val="2"/>
          <w:sz w:val="24"/>
          <w:szCs w:val="32"/>
          <w:lang w:val="en-US"/>
        </w:rPr>
        <w:t>₂</w:t>
      </w:r>
      <w:r w:rsidRPr="00496031">
        <w:rPr>
          <w:iCs w:val="0"/>
          <w:kern w:val="2"/>
          <w:sz w:val="24"/>
          <w:szCs w:val="32"/>
          <w:lang w:val="en-US"/>
        </w:rPr>
        <w:t>PbCl</w:t>
      </w:r>
      <w:proofErr w:type="spellEnd"/>
      <w:r w:rsidRPr="00496031">
        <w:rPr>
          <w:rFonts w:ascii="Cambria Math" w:hAnsi="Cambria Math" w:cs="Cambria Math"/>
          <w:iCs w:val="0"/>
          <w:kern w:val="2"/>
          <w:sz w:val="24"/>
          <w:szCs w:val="32"/>
          <w:lang w:val="en-US"/>
        </w:rPr>
        <w:t>₄</w:t>
      </w:r>
      <w:r w:rsidRPr="00496031">
        <w:rPr>
          <w:iCs w:val="0"/>
          <w:kern w:val="2"/>
          <w:sz w:val="24"/>
          <w:szCs w:val="32"/>
          <w:lang w:val="en-US"/>
        </w:rPr>
        <w:t>: A Multifunctional Hybrid Perovskite</w:t>
      </w:r>
    </w:p>
    <w:p w14:paraId="595400FB" w14:textId="2621AAD7" w:rsidR="00496031" w:rsidRPr="00496031" w:rsidRDefault="00496031">
      <w:pPr>
        <w:pStyle w:val="Heading3"/>
        <w:rPr>
          <w:lang w:val="pl-PL"/>
        </w:rPr>
      </w:pP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>Mirosław Mączka,</w:t>
      </w:r>
      <w:r w:rsidRPr="00496031">
        <w:rPr>
          <w:rFonts w:ascii="Arial" w:hAnsi="Arial" w:cs="Arial"/>
          <w:bCs w:val="0"/>
          <w:i w:val="0"/>
          <w:iCs/>
          <w:szCs w:val="28"/>
          <w:vertAlign w:val="superscript"/>
          <w:lang w:val="pl-PL" w:eastAsia="de-DE"/>
        </w:rPr>
        <w:t>1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 xml:space="preserve"> Jan K. Zaręba</w:t>
      </w:r>
      <w:r w:rsidRPr="00496031">
        <w:rPr>
          <w:rFonts w:ascii="Arial" w:hAnsi="Arial" w:cs="Arial"/>
          <w:bCs w:val="0"/>
          <w:i w:val="0"/>
          <w:iCs/>
          <w:szCs w:val="28"/>
          <w:vertAlign w:val="superscript"/>
          <w:lang w:val="pl-PL" w:eastAsia="de-DE"/>
        </w:rPr>
        <w:t>2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 xml:space="preserve">, </w:t>
      </w:r>
      <w:r w:rsidRPr="00496031">
        <w:rPr>
          <w:rFonts w:ascii="Arial" w:hAnsi="Arial" w:cs="Arial"/>
          <w:b/>
          <w:i w:val="0"/>
          <w:iCs/>
          <w:szCs w:val="28"/>
          <w:u w:val="single"/>
          <w:lang w:val="pl-PL" w:eastAsia="de-DE"/>
        </w:rPr>
        <w:t>Anna Gągor</w:t>
      </w:r>
      <w:r w:rsidRPr="00496031">
        <w:rPr>
          <w:rFonts w:ascii="Arial" w:hAnsi="Arial" w:cs="Arial"/>
          <w:b/>
          <w:i w:val="0"/>
          <w:iCs/>
          <w:szCs w:val="28"/>
          <w:u w:val="single"/>
          <w:vertAlign w:val="superscript"/>
          <w:lang w:val="pl-PL" w:eastAsia="de-DE"/>
        </w:rPr>
        <w:t>1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>, Katarzyna Fedoruk-Piskorska</w:t>
      </w:r>
      <w:r w:rsidRPr="00496031">
        <w:rPr>
          <w:rFonts w:ascii="Arial" w:hAnsi="Arial" w:cs="Arial"/>
          <w:bCs w:val="0"/>
          <w:i w:val="0"/>
          <w:iCs/>
          <w:szCs w:val="28"/>
          <w:vertAlign w:val="superscript"/>
          <w:lang w:val="pl-PL" w:eastAsia="de-DE"/>
        </w:rPr>
        <w:t>3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>, Dagmara Stefańska</w:t>
      </w:r>
      <w:r w:rsidRPr="00496031">
        <w:rPr>
          <w:rFonts w:ascii="Arial" w:hAnsi="Arial" w:cs="Arial"/>
          <w:bCs w:val="0"/>
          <w:i w:val="0"/>
          <w:iCs/>
          <w:szCs w:val="28"/>
          <w:vertAlign w:val="superscript"/>
          <w:lang w:val="pl-PL" w:eastAsia="de-DE"/>
        </w:rPr>
        <w:t>1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>, Dawid Drozdowski</w:t>
      </w:r>
      <w:r w:rsidRPr="00496031">
        <w:rPr>
          <w:rFonts w:ascii="Arial" w:hAnsi="Arial" w:cs="Arial"/>
          <w:bCs w:val="0"/>
          <w:i w:val="0"/>
          <w:iCs/>
          <w:szCs w:val="28"/>
          <w:vertAlign w:val="superscript"/>
          <w:lang w:val="pl-PL" w:eastAsia="de-DE"/>
        </w:rPr>
        <w:t>1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>, Maciej Ptak</w:t>
      </w:r>
      <w:r w:rsidRPr="00496031">
        <w:rPr>
          <w:rFonts w:ascii="Arial" w:hAnsi="Arial" w:cs="Arial"/>
          <w:bCs w:val="0"/>
          <w:i w:val="0"/>
          <w:iCs/>
          <w:szCs w:val="28"/>
          <w:vertAlign w:val="superscript"/>
          <w:lang w:val="pl-PL" w:eastAsia="de-DE"/>
        </w:rPr>
        <w:t>1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>, and Adam Sieradzki</w:t>
      </w:r>
      <w:r w:rsidRPr="00496031">
        <w:rPr>
          <w:rFonts w:ascii="Arial" w:hAnsi="Arial" w:cs="Arial"/>
          <w:bCs w:val="0"/>
          <w:i w:val="0"/>
          <w:iCs/>
          <w:szCs w:val="28"/>
          <w:vertAlign w:val="superscript"/>
          <w:lang w:val="pl-PL" w:eastAsia="de-DE"/>
        </w:rPr>
        <w:t>3</w:t>
      </w:r>
      <w:r w:rsidRPr="00496031">
        <w:rPr>
          <w:rFonts w:ascii="Arial" w:hAnsi="Arial" w:cs="Arial"/>
          <w:bCs w:val="0"/>
          <w:i w:val="0"/>
          <w:iCs/>
          <w:szCs w:val="28"/>
          <w:lang w:val="pl-PL" w:eastAsia="de-DE"/>
        </w:rPr>
        <w:t xml:space="preserve"> </w:t>
      </w:r>
    </w:p>
    <w:p w14:paraId="5114655A" w14:textId="77777777" w:rsidR="00496031" w:rsidRDefault="00496031">
      <w:pPr>
        <w:pStyle w:val="Heading3"/>
      </w:pPr>
      <w:r>
        <w:rPr>
          <w:vertAlign w:val="superscript"/>
        </w:rPr>
        <w:t>1</w:t>
      </w:r>
      <w:r w:rsidRPr="00496031">
        <w:t xml:space="preserve">W. Trzebiatowski Institute of Low Temperature and Structural Research of the Polish Academy of Sciences, </w:t>
      </w:r>
      <w:proofErr w:type="spellStart"/>
      <w:r w:rsidRPr="00496031">
        <w:t>Okólna</w:t>
      </w:r>
      <w:proofErr w:type="spellEnd"/>
      <w:r w:rsidRPr="00496031">
        <w:t xml:space="preserve"> 2, 50-422 Wroclaw, Poland</w:t>
      </w:r>
      <w:r>
        <w:t xml:space="preserve"> </w:t>
      </w:r>
    </w:p>
    <w:p w14:paraId="4A80A3BD" w14:textId="77777777" w:rsidR="00496031" w:rsidRDefault="00496031">
      <w:pPr>
        <w:pStyle w:val="Heading3"/>
      </w:pPr>
      <w:r>
        <w:rPr>
          <w:vertAlign w:val="superscript"/>
        </w:rPr>
        <w:t>2</w:t>
      </w:r>
      <w:r w:rsidRPr="00496031">
        <w:t xml:space="preserve">Advanced Materials Engineering and </w:t>
      </w:r>
      <w:proofErr w:type="spellStart"/>
      <w:r w:rsidRPr="00496031">
        <w:t>Modeling</w:t>
      </w:r>
      <w:proofErr w:type="spellEnd"/>
      <w:r w:rsidRPr="00496031">
        <w:t xml:space="preserve"> Group, Faculty of Chemistry, Wroclaw University of Science and Technology, </w:t>
      </w:r>
      <w:proofErr w:type="spellStart"/>
      <w:r w:rsidRPr="00496031">
        <w:t>Wybrzeże</w:t>
      </w:r>
      <w:proofErr w:type="spellEnd"/>
      <w:r w:rsidRPr="00496031">
        <w:t xml:space="preserve"> </w:t>
      </w:r>
      <w:proofErr w:type="spellStart"/>
      <w:r w:rsidRPr="00496031">
        <w:t>Wyspiańskiego</w:t>
      </w:r>
      <w:proofErr w:type="spellEnd"/>
      <w:r w:rsidRPr="00496031">
        <w:t xml:space="preserve"> 27, 50-370, </w:t>
      </w:r>
      <w:proofErr w:type="spellStart"/>
      <w:r w:rsidRPr="00496031">
        <w:t>Wrocław</w:t>
      </w:r>
      <w:proofErr w:type="spellEnd"/>
      <w:r w:rsidRPr="00496031">
        <w:t>, Poland</w:t>
      </w:r>
    </w:p>
    <w:p w14:paraId="5DC66B0E" w14:textId="4416629A" w:rsidR="00496031" w:rsidRDefault="00496031">
      <w:pPr>
        <w:pStyle w:val="Heading3"/>
      </w:pPr>
      <w:r w:rsidRPr="00496031">
        <w:t xml:space="preserve"> </w:t>
      </w:r>
      <w:r>
        <w:rPr>
          <w:vertAlign w:val="superscript"/>
        </w:rPr>
        <w:t>3</w:t>
      </w:r>
      <w:r w:rsidRPr="00496031">
        <w:t xml:space="preserve">Department of Experimental Physics, </w:t>
      </w:r>
      <w:proofErr w:type="spellStart"/>
      <w:r w:rsidRPr="00496031">
        <w:t>Wrocław</w:t>
      </w:r>
      <w:proofErr w:type="spellEnd"/>
      <w:r w:rsidRPr="00496031">
        <w:t xml:space="preserve"> University of Science and Technology, </w:t>
      </w:r>
      <w:proofErr w:type="spellStart"/>
      <w:r w:rsidRPr="00496031">
        <w:t>Wybrzeże</w:t>
      </w:r>
      <w:proofErr w:type="spellEnd"/>
      <w:r w:rsidRPr="00496031">
        <w:t xml:space="preserve"> </w:t>
      </w:r>
      <w:proofErr w:type="spellStart"/>
      <w:r w:rsidRPr="00496031">
        <w:t>Wyspiańskiego</w:t>
      </w:r>
      <w:proofErr w:type="spellEnd"/>
      <w:r w:rsidRPr="00496031">
        <w:t xml:space="preserve"> 27, 50-370 </w:t>
      </w:r>
      <w:proofErr w:type="spellStart"/>
      <w:r w:rsidRPr="00496031">
        <w:t>Wrocław</w:t>
      </w:r>
      <w:proofErr w:type="spellEnd"/>
      <w:r w:rsidRPr="00496031">
        <w:t>, Poland</w:t>
      </w:r>
      <w:r>
        <w:t xml:space="preserve"> </w:t>
      </w:r>
    </w:p>
    <w:p w14:paraId="3E200DDE" w14:textId="734AD5D6" w:rsidR="00EC182A" w:rsidRDefault="00496031">
      <w:pPr>
        <w:pStyle w:val="Heading3"/>
        <w:rPr>
          <w:sz w:val="18"/>
          <w:szCs w:val="18"/>
        </w:rPr>
      </w:pPr>
      <w:r w:rsidRPr="00496031">
        <w:rPr>
          <w:vertAlign w:val="superscript"/>
        </w:rPr>
        <w:t xml:space="preserve"> </w:t>
      </w:r>
      <w:hyperlink r:id="rId7" w:history="1">
        <w:r w:rsidRPr="00B07A2E">
          <w:rPr>
            <w:rStyle w:val="Hyperlink"/>
          </w:rPr>
          <w:t>a.gagor@intibs.pl</w:t>
        </w:r>
      </w:hyperlink>
      <w:r w:rsidR="005407E4">
        <w:t xml:space="preserve"> </w:t>
      </w:r>
      <w:r w:rsidR="00DD7BAD">
        <w:rPr>
          <w:lang w:eastAsia="de-DE"/>
        </w:rPr>
        <w:br/>
      </w:r>
    </w:p>
    <w:p w14:paraId="64FFD637" w14:textId="4D2DDD2E" w:rsidR="00496031" w:rsidRPr="00496031" w:rsidRDefault="00496031" w:rsidP="00496031">
      <w:pPr>
        <w:rPr>
          <w:lang w:val="en-US"/>
        </w:rPr>
      </w:pPr>
      <w:r w:rsidRPr="00496031">
        <w:rPr>
          <w:lang w:val="en-US"/>
        </w:rPr>
        <w:t xml:space="preserve">Two-dimensional Ruddlesden–Popper hybrid perovskites are emerging as multifunctional materials for optoelectronic and nonlinear optical applications. Here, we present the phase situation and characterization of </w:t>
      </w:r>
      <w:proofErr w:type="spellStart"/>
      <w:r w:rsidRPr="00496031">
        <w:rPr>
          <w:lang w:val="en-US"/>
        </w:rPr>
        <w:t>CPA₂PbCl</w:t>
      </w:r>
      <w:proofErr w:type="spellEnd"/>
      <w:r w:rsidRPr="00496031">
        <w:rPr>
          <w:lang w:val="en-US"/>
        </w:rPr>
        <w:t>₄, a layered lead chloride perovskite incorporating 3-chloropropylammonium (CPA⁺) cations</w:t>
      </w:r>
      <w:r w:rsidR="0077421B">
        <w:rPr>
          <w:lang w:val="en-US"/>
        </w:rPr>
        <w:t>.</w:t>
      </w:r>
    </w:p>
    <w:p w14:paraId="06F78F95" w14:textId="3543AC23" w:rsidR="006A66AD" w:rsidRPr="005C2E26" w:rsidRDefault="00496031" w:rsidP="00496031">
      <w:pPr>
        <w:rPr>
          <w:lang w:val="en-US"/>
        </w:rPr>
      </w:pPr>
      <w:r w:rsidRPr="00496031">
        <w:rPr>
          <w:lang w:val="en-US"/>
        </w:rPr>
        <w:t>Structural, dielectric, SHG, and DSC analyses revealed a sequence of four temperature-dependent phases, with transitions at 353.1 K, 211.7 K, and 182.0 K. Single-crystal X-ray diffraction confirmed that phases II–IV are non-centrosymmetric (</w:t>
      </w:r>
      <w:r w:rsidRPr="0077421B">
        <w:rPr>
          <w:i/>
          <w:iCs/>
          <w:lang w:val="en-US"/>
        </w:rPr>
        <w:t>Cmc</w:t>
      </w:r>
      <w:r w:rsidRPr="00496031">
        <w:rPr>
          <w:lang w:val="en-US"/>
        </w:rPr>
        <w:t xml:space="preserve">2₁, </w:t>
      </w:r>
      <w:r w:rsidRPr="0077421B">
        <w:rPr>
          <w:i/>
          <w:iCs/>
          <w:lang w:val="en-US"/>
        </w:rPr>
        <w:t>Pna</w:t>
      </w:r>
      <w:r w:rsidRPr="00496031">
        <w:rPr>
          <w:lang w:val="en-US"/>
        </w:rPr>
        <w:t xml:space="preserve">2₁, </w:t>
      </w:r>
      <w:r w:rsidRPr="0077421B">
        <w:rPr>
          <w:i/>
          <w:iCs/>
          <w:lang w:val="en-US"/>
        </w:rPr>
        <w:t>Pca</w:t>
      </w:r>
      <w:r w:rsidRPr="00496031">
        <w:rPr>
          <w:lang w:val="en-US"/>
        </w:rPr>
        <w:t>2₁), whereas the high-temperature parent phase I is (</w:t>
      </w:r>
      <w:proofErr w:type="spellStart"/>
      <w:r w:rsidRPr="0077421B">
        <w:rPr>
          <w:i/>
          <w:iCs/>
          <w:lang w:val="en-US"/>
        </w:rPr>
        <w:t>Cmce</w:t>
      </w:r>
      <w:proofErr w:type="spellEnd"/>
      <w:r w:rsidRPr="00496031">
        <w:rPr>
          <w:lang w:val="en-US"/>
        </w:rPr>
        <w:t>).</w:t>
      </w:r>
      <w:r>
        <w:rPr>
          <w:lang w:val="en-US"/>
        </w:rPr>
        <w:t xml:space="preserve"> </w:t>
      </w:r>
      <w:r w:rsidRPr="00496031">
        <w:rPr>
          <w:lang w:val="en-US"/>
        </w:rPr>
        <w:t xml:space="preserve">Importantly, the I to II phase transition is related to the </w:t>
      </w:r>
      <w:r w:rsidRPr="0077421B">
        <w:rPr>
          <w:i/>
          <w:iCs/>
          <w:lang w:val="en-US"/>
        </w:rPr>
        <w:t>mmmFmm</w:t>
      </w:r>
      <w:r w:rsidRPr="00496031">
        <w:rPr>
          <w:lang w:val="en-US"/>
        </w:rPr>
        <w:t xml:space="preserve">2 symmetry reduction and is purely ferroelectric, i.e. without the formation of </w:t>
      </w:r>
      <w:proofErr w:type="spellStart"/>
      <w:r w:rsidRPr="00496031">
        <w:rPr>
          <w:lang w:val="en-US"/>
        </w:rPr>
        <w:t>ferroelastic</w:t>
      </w:r>
      <w:proofErr w:type="spellEnd"/>
      <w:r w:rsidRPr="00496031">
        <w:rPr>
          <w:lang w:val="en-US"/>
        </w:rPr>
        <w:t xml:space="preserve"> strain. The ferroelectric nature of phase II is verified by pyroelectric measurements, which exhibit a reversible current response upon reversal of the poling field. Spontaneous in-plane polarization develops along the crystallographic c-axis in all phases stable below T₁, primarily originating from the intrinsic dipole moments of the CPA⁺ molecular cations. Notably, the structural phase transitions induce linear negative thermal expansion (NTE) along the b-axis, with a further increase in the b lattice parameter observed upon transition to phases III and IV. Second-harmonic generation (SHG) studies demonstrate robust on–off thermal </w:t>
      </w:r>
      <w:proofErr w:type="spellStart"/>
      <w:r w:rsidRPr="00496031">
        <w:rPr>
          <w:lang w:val="en-US"/>
        </w:rPr>
        <w:t>bistability</w:t>
      </w:r>
      <w:proofErr w:type="spellEnd"/>
      <w:r w:rsidRPr="00496031">
        <w:rPr>
          <w:lang w:val="en-US"/>
        </w:rPr>
        <w:t xml:space="preserve"> with a high contrast ratio of 300:1 </w:t>
      </w:r>
      <w:proofErr w:type="spellStart"/>
      <w:r w:rsidRPr="00496031">
        <w:rPr>
          <w:lang w:val="en-US"/>
        </w:rPr>
        <w:t>CPA₂PbCl</w:t>
      </w:r>
      <w:proofErr w:type="spellEnd"/>
      <w:r w:rsidRPr="00496031">
        <w:rPr>
          <w:lang w:val="en-US"/>
        </w:rPr>
        <w:t xml:space="preserve">₄ also shows broadband photoluminescence, transitioning to white-light emission above 180 K. This unique combination of ferroelectricity, SHG switching, white-light emission, and NTE makes </w:t>
      </w:r>
      <w:proofErr w:type="spellStart"/>
      <w:r w:rsidRPr="00496031">
        <w:rPr>
          <w:lang w:val="en-US"/>
        </w:rPr>
        <w:t>CPA₂PbCl</w:t>
      </w:r>
      <w:proofErr w:type="spellEnd"/>
      <w:r w:rsidRPr="00496031">
        <w:rPr>
          <w:lang w:val="en-US"/>
        </w:rPr>
        <w:t>₄ a rare and versatile hybrid material for next-generation multifunctional devices [1].</w:t>
      </w:r>
      <w:r w:rsidR="00553AB6">
        <w:rPr>
          <w:lang w:val="en-US"/>
        </w:rPr>
        <w:t xml:space="preserve"> </w:t>
      </w:r>
    </w:p>
    <w:p w14:paraId="63C240A8" w14:textId="4C759D38" w:rsidR="00AD608F" w:rsidRPr="00172969" w:rsidRDefault="00AD608F" w:rsidP="00301A33">
      <w:pPr>
        <w:jc w:val="center"/>
        <w:rPr>
          <w:lang w:val="en-US"/>
        </w:rPr>
      </w:pPr>
    </w:p>
    <w:p w14:paraId="1F307B20" w14:textId="7BDC4AC8" w:rsidR="00EC182A" w:rsidRDefault="00DD7BAD" w:rsidP="00496031">
      <w:pPr>
        <w:pStyle w:val="Heading6"/>
        <w:ind w:left="284" w:hanging="284"/>
        <w:jc w:val="left"/>
      </w:pPr>
      <w:r>
        <w:t>[1]</w:t>
      </w:r>
      <w:r w:rsidR="008D74E9" w:rsidRPr="008D74E9">
        <w:t xml:space="preserve"> </w:t>
      </w:r>
      <w:r w:rsidR="00496031" w:rsidRPr="00496031">
        <w:t>M</w:t>
      </w:r>
      <w:r w:rsidR="00496031">
        <w:t xml:space="preserve"> </w:t>
      </w:r>
      <w:r w:rsidR="00496031" w:rsidRPr="00496031">
        <w:t xml:space="preserve">.Mączka et al. </w:t>
      </w:r>
      <w:r w:rsidR="00496031" w:rsidRPr="00496031">
        <w:rPr>
          <w:i/>
          <w:iCs/>
        </w:rPr>
        <w:t>ACS Applied Materials and Interfaces</w:t>
      </w:r>
      <w:r w:rsidR="00496031">
        <w:rPr>
          <w:i/>
          <w:iCs/>
        </w:rPr>
        <w:t xml:space="preserve"> (2024)</w:t>
      </w:r>
      <w:r w:rsidR="00496031" w:rsidRPr="00496031">
        <w:t xml:space="preserve"> </w:t>
      </w:r>
      <w:r w:rsidR="00496031" w:rsidRPr="0077421B">
        <w:rPr>
          <w:b/>
          <w:bCs w:val="0"/>
        </w:rPr>
        <w:t>16</w:t>
      </w:r>
      <w:r w:rsidR="00496031" w:rsidRPr="00496031">
        <w:t xml:space="preserve">, 44, 60564 - 605756 </w:t>
      </w:r>
    </w:p>
    <w:sectPr w:rsidR="00EC182A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26C16" w14:textId="77777777" w:rsidR="00B06D12" w:rsidRDefault="00B06D12">
      <w:pPr>
        <w:spacing w:after="0"/>
      </w:pPr>
      <w:r>
        <w:separator/>
      </w:r>
    </w:p>
  </w:endnote>
  <w:endnote w:type="continuationSeparator" w:id="0">
    <w:p w14:paraId="431BB8A5" w14:textId="77777777" w:rsidR="00B06D12" w:rsidRDefault="00B06D12">
      <w:pPr>
        <w:spacing w:after="0"/>
      </w:pPr>
      <w:r>
        <w:continuationSeparator/>
      </w:r>
    </w:p>
  </w:endnote>
  <w:endnote w:type="continuationNotice" w:id="1">
    <w:p w14:paraId="7B21EA9E" w14:textId="77777777" w:rsidR="00B06D12" w:rsidRDefault="00B06D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4ED84" w14:textId="77777777" w:rsidR="00EC182A" w:rsidRDefault="00DD7BAD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34988825" w14:textId="77777777" w:rsidR="00EC182A" w:rsidRDefault="00EC182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2338" w14:textId="77777777" w:rsidR="00B06D12" w:rsidRDefault="00B06D12">
      <w:pPr>
        <w:spacing w:after="0"/>
      </w:pPr>
      <w:r>
        <w:separator/>
      </w:r>
    </w:p>
  </w:footnote>
  <w:footnote w:type="continuationSeparator" w:id="0">
    <w:p w14:paraId="73671070" w14:textId="77777777" w:rsidR="00B06D12" w:rsidRDefault="00B06D12">
      <w:pPr>
        <w:spacing w:after="0"/>
      </w:pPr>
      <w:r>
        <w:continuationSeparator/>
      </w:r>
    </w:p>
  </w:footnote>
  <w:footnote w:type="continuationNotice" w:id="1">
    <w:p w14:paraId="03FBEE1D" w14:textId="77777777" w:rsidR="00B06D12" w:rsidRDefault="00B06D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1F7E3" w14:textId="77777777" w:rsidR="00EC182A" w:rsidRDefault="00DD7BAD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2A"/>
    <w:rsid w:val="00017162"/>
    <w:rsid w:val="00037062"/>
    <w:rsid w:val="0004653D"/>
    <w:rsid w:val="00077921"/>
    <w:rsid w:val="000872E8"/>
    <w:rsid w:val="000D7FC2"/>
    <w:rsid w:val="000F3D33"/>
    <w:rsid w:val="001164B4"/>
    <w:rsid w:val="00172969"/>
    <w:rsid w:val="001769BF"/>
    <w:rsid w:val="001E7170"/>
    <w:rsid w:val="002163C3"/>
    <w:rsid w:val="0022082E"/>
    <w:rsid w:val="0023300D"/>
    <w:rsid w:val="00254925"/>
    <w:rsid w:val="0026445C"/>
    <w:rsid w:val="0026485F"/>
    <w:rsid w:val="00277D8D"/>
    <w:rsid w:val="00281D3A"/>
    <w:rsid w:val="002E1AF4"/>
    <w:rsid w:val="003008B7"/>
    <w:rsid w:val="00301A33"/>
    <w:rsid w:val="00343B58"/>
    <w:rsid w:val="003D0C7D"/>
    <w:rsid w:val="003F5390"/>
    <w:rsid w:val="003F6C95"/>
    <w:rsid w:val="00456992"/>
    <w:rsid w:val="00460573"/>
    <w:rsid w:val="004617C1"/>
    <w:rsid w:val="00481B4E"/>
    <w:rsid w:val="004826B9"/>
    <w:rsid w:val="00496031"/>
    <w:rsid w:val="00497DA5"/>
    <w:rsid w:val="004A067E"/>
    <w:rsid w:val="004A7C49"/>
    <w:rsid w:val="004C009B"/>
    <w:rsid w:val="004D0D73"/>
    <w:rsid w:val="005049FA"/>
    <w:rsid w:val="00505485"/>
    <w:rsid w:val="00517CA6"/>
    <w:rsid w:val="0053644F"/>
    <w:rsid w:val="005374CE"/>
    <w:rsid w:val="005407E4"/>
    <w:rsid w:val="00553AB6"/>
    <w:rsid w:val="00563FFC"/>
    <w:rsid w:val="005C2E26"/>
    <w:rsid w:val="005F4CA4"/>
    <w:rsid w:val="00617FF7"/>
    <w:rsid w:val="00645174"/>
    <w:rsid w:val="0066371C"/>
    <w:rsid w:val="006644AD"/>
    <w:rsid w:val="00686521"/>
    <w:rsid w:val="006952A8"/>
    <w:rsid w:val="006A66AD"/>
    <w:rsid w:val="006A7901"/>
    <w:rsid w:val="006C6100"/>
    <w:rsid w:val="006F3D68"/>
    <w:rsid w:val="00740A32"/>
    <w:rsid w:val="00745432"/>
    <w:rsid w:val="00746BD4"/>
    <w:rsid w:val="00773BDE"/>
    <w:rsid w:val="0077421B"/>
    <w:rsid w:val="007C5A1D"/>
    <w:rsid w:val="007D5FB0"/>
    <w:rsid w:val="008000EF"/>
    <w:rsid w:val="008017C7"/>
    <w:rsid w:val="008054DF"/>
    <w:rsid w:val="008710D2"/>
    <w:rsid w:val="008A287B"/>
    <w:rsid w:val="008A68FD"/>
    <w:rsid w:val="008B4E5F"/>
    <w:rsid w:val="008D74E9"/>
    <w:rsid w:val="008E3BEA"/>
    <w:rsid w:val="008E748B"/>
    <w:rsid w:val="00923F79"/>
    <w:rsid w:val="00925B6A"/>
    <w:rsid w:val="00926C4B"/>
    <w:rsid w:val="00934CAD"/>
    <w:rsid w:val="0099412D"/>
    <w:rsid w:val="009B102B"/>
    <w:rsid w:val="009F31E6"/>
    <w:rsid w:val="009F5EAB"/>
    <w:rsid w:val="00A1347D"/>
    <w:rsid w:val="00A3526A"/>
    <w:rsid w:val="00A60B12"/>
    <w:rsid w:val="00A678C2"/>
    <w:rsid w:val="00A86D4C"/>
    <w:rsid w:val="00A93B56"/>
    <w:rsid w:val="00AA7939"/>
    <w:rsid w:val="00AC0BAD"/>
    <w:rsid w:val="00AD608F"/>
    <w:rsid w:val="00AF5040"/>
    <w:rsid w:val="00B0123F"/>
    <w:rsid w:val="00B06D12"/>
    <w:rsid w:val="00B45AD7"/>
    <w:rsid w:val="00B4636B"/>
    <w:rsid w:val="00B526AF"/>
    <w:rsid w:val="00BA02F3"/>
    <w:rsid w:val="00BA50E6"/>
    <w:rsid w:val="00BB7186"/>
    <w:rsid w:val="00BD7F58"/>
    <w:rsid w:val="00BF2A9F"/>
    <w:rsid w:val="00C24A9F"/>
    <w:rsid w:val="00C4702D"/>
    <w:rsid w:val="00C52C0C"/>
    <w:rsid w:val="00C56E38"/>
    <w:rsid w:val="00CA0FBA"/>
    <w:rsid w:val="00CC7DFE"/>
    <w:rsid w:val="00CE16D1"/>
    <w:rsid w:val="00D23471"/>
    <w:rsid w:val="00D2733A"/>
    <w:rsid w:val="00D448E2"/>
    <w:rsid w:val="00D606FD"/>
    <w:rsid w:val="00DD1DFE"/>
    <w:rsid w:val="00DD7BAD"/>
    <w:rsid w:val="00DF3180"/>
    <w:rsid w:val="00E008A9"/>
    <w:rsid w:val="00E700C7"/>
    <w:rsid w:val="00EC182A"/>
    <w:rsid w:val="00F05289"/>
    <w:rsid w:val="00F06C0F"/>
    <w:rsid w:val="00F15F8C"/>
    <w:rsid w:val="00F76963"/>
    <w:rsid w:val="00F85389"/>
    <w:rsid w:val="00F9346B"/>
    <w:rsid w:val="00FB3E4E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A761"/>
  <w15:docId w15:val="{319937E0-8234-4A11-8676-5D8A8947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B1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06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gagor@intib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2603</CharactersWithSpaces>
  <SharedDoc>false</SharedDoc>
  <HLinks>
    <vt:vector size="6" baseType="variant">
      <vt:variant>
        <vt:i4>4915233</vt:i4>
      </vt:variant>
      <vt:variant>
        <vt:i4>0</vt:i4>
      </vt:variant>
      <vt:variant>
        <vt:i4>0</vt:i4>
      </vt:variant>
      <vt:variant>
        <vt:i4>5</vt:i4>
      </vt:variant>
      <vt:variant>
        <vt:lpwstr>mailto:m.rowinska@intibs.pl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cp:keywords/>
  <dc:description/>
  <cp:lastModifiedBy>Anna Gągor</cp:lastModifiedBy>
  <cp:revision>3</cp:revision>
  <dcterms:created xsi:type="dcterms:W3CDTF">2025-05-05T06:52:00Z</dcterms:created>
  <dcterms:modified xsi:type="dcterms:W3CDTF">2025-05-05T07:04:00Z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