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7F77" w14:textId="76344434" w:rsidR="00C23610" w:rsidRDefault="004B014B">
      <w:pPr>
        <w:pStyle w:val="Nagwek1"/>
      </w:pPr>
      <w:r w:rsidRPr="004B014B">
        <w:t xml:space="preserve">Orthorhombic </w:t>
      </w:r>
      <w:r w:rsidR="00C33F03">
        <w:t>s</w:t>
      </w:r>
      <w:r w:rsidRPr="004B014B">
        <w:t xml:space="preserve">ymmetry and </w:t>
      </w:r>
      <w:r w:rsidR="00C33F03">
        <w:t>a</w:t>
      </w:r>
      <w:r w:rsidRPr="004B014B">
        <w:t>niso</w:t>
      </w:r>
      <w:r>
        <w:t xml:space="preserve">tropic </w:t>
      </w:r>
      <w:r w:rsidR="00C33F03">
        <w:t>p</w:t>
      </w:r>
      <w:r>
        <w:t xml:space="preserve">roperties of </w:t>
      </w:r>
      <w:r w:rsidR="00C33F03">
        <w:t>r</w:t>
      </w:r>
      <w:r>
        <w:t>utile TiO</w:t>
      </w:r>
      <w:r w:rsidRPr="00510288">
        <w:rPr>
          <w:vertAlign w:val="subscript"/>
        </w:rPr>
        <w:t>2</w:t>
      </w:r>
    </w:p>
    <w:p w14:paraId="0D09C8C8" w14:textId="357E3CF7" w:rsidR="00C23610" w:rsidRPr="00B90B34" w:rsidRDefault="00B90B34">
      <w:pPr>
        <w:pStyle w:val="Nagwek2"/>
        <w:rPr>
          <w:lang w:val="pl-PL"/>
        </w:rPr>
      </w:pPr>
      <w:r w:rsidRPr="00B90B34">
        <w:rPr>
          <w:lang w:val="pl-PL"/>
        </w:rPr>
        <w:t>N.</w:t>
      </w:r>
      <w:r w:rsidR="004B014B" w:rsidRPr="00B90B34">
        <w:rPr>
          <w:lang w:val="pl-PL"/>
        </w:rPr>
        <w:t xml:space="preserve"> Gonzalez Szwacki</w:t>
      </w:r>
      <w:r w:rsidR="004B014B" w:rsidRPr="00B90B34">
        <w:rPr>
          <w:vertAlign w:val="superscript"/>
          <w:lang w:val="pl-PL"/>
        </w:rPr>
        <w:t>1</w:t>
      </w:r>
      <w:r w:rsidRPr="00B90B34">
        <w:rPr>
          <w:lang w:val="pl-PL"/>
        </w:rPr>
        <w:t>, P.</w:t>
      </w:r>
      <w:r w:rsidR="004B014B" w:rsidRPr="00B90B34">
        <w:rPr>
          <w:lang w:val="pl-PL"/>
        </w:rPr>
        <w:t xml:space="preserve"> Fabrykiewicz</w:t>
      </w:r>
      <w:r w:rsidR="004B014B" w:rsidRPr="00B90B34">
        <w:rPr>
          <w:vertAlign w:val="superscript"/>
          <w:lang w:val="pl-PL"/>
        </w:rPr>
        <w:t>2,3</w:t>
      </w:r>
      <w:r w:rsidRPr="00B90B34">
        <w:rPr>
          <w:lang w:val="pl-PL"/>
        </w:rPr>
        <w:t>, I.</w:t>
      </w:r>
      <w:r w:rsidR="004B014B" w:rsidRPr="00B90B34">
        <w:rPr>
          <w:lang w:val="pl-PL"/>
        </w:rPr>
        <w:t xml:space="preserve"> Sosnowska</w:t>
      </w:r>
      <w:r w:rsidR="004B014B" w:rsidRPr="00B90B34">
        <w:rPr>
          <w:vertAlign w:val="superscript"/>
          <w:lang w:val="pl-PL"/>
        </w:rPr>
        <w:t>1</w:t>
      </w:r>
      <w:r w:rsidRPr="00B90B34">
        <w:rPr>
          <w:lang w:val="pl-PL"/>
        </w:rPr>
        <w:t>, F.</w:t>
      </w:r>
      <w:r w:rsidR="004B014B" w:rsidRPr="00B90B34">
        <w:rPr>
          <w:lang w:val="pl-PL"/>
        </w:rPr>
        <w:t xml:space="preserve"> Fauth</w:t>
      </w:r>
      <w:r w:rsidR="004B014B" w:rsidRPr="00B90B34">
        <w:rPr>
          <w:vertAlign w:val="superscript"/>
          <w:lang w:val="pl-PL"/>
        </w:rPr>
        <w:t>4</w:t>
      </w:r>
      <w:r>
        <w:rPr>
          <w:lang w:val="pl-PL"/>
        </w:rPr>
        <w:t>, E.</w:t>
      </w:r>
      <w:r w:rsidR="004B014B" w:rsidRPr="00B90B34">
        <w:rPr>
          <w:lang w:val="pl-PL"/>
        </w:rPr>
        <w:t xml:space="preserve"> Suard</w:t>
      </w:r>
      <w:r w:rsidR="004B014B" w:rsidRPr="00B90B34">
        <w:rPr>
          <w:vertAlign w:val="superscript"/>
          <w:lang w:val="pl-PL"/>
        </w:rPr>
        <w:t>5</w:t>
      </w:r>
      <w:r>
        <w:rPr>
          <w:lang w:val="pl-PL"/>
        </w:rPr>
        <w:t>, R.</w:t>
      </w:r>
      <w:r w:rsidR="004B014B" w:rsidRPr="00B90B34">
        <w:rPr>
          <w:lang w:val="pl-PL"/>
        </w:rPr>
        <w:t xml:space="preserve"> Przeniosło</w:t>
      </w:r>
      <w:r w:rsidR="004B014B" w:rsidRPr="00B90B34">
        <w:rPr>
          <w:vertAlign w:val="superscript"/>
          <w:lang w:val="pl-PL"/>
        </w:rPr>
        <w:t>1</w:t>
      </w:r>
    </w:p>
    <w:p w14:paraId="4B685E3F" w14:textId="6AD9E6DD" w:rsidR="00C23610" w:rsidRPr="0030245F" w:rsidRDefault="00D11131" w:rsidP="001773F8">
      <w:pPr>
        <w:pStyle w:val="Nagwek3"/>
      </w:pPr>
      <w:r>
        <w:rPr>
          <w:vertAlign w:val="superscript"/>
        </w:rPr>
        <w:t>1</w:t>
      </w:r>
      <w:r w:rsidR="004B014B">
        <w:t xml:space="preserve">Faculty of Physics, University of Warsaw, </w:t>
      </w:r>
      <w:proofErr w:type="spellStart"/>
      <w:r w:rsidR="004B014B">
        <w:t>Pasteura</w:t>
      </w:r>
      <w:proofErr w:type="spellEnd"/>
      <w:r w:rsidR="004B014B">
        <w:t xml:space="preserve"> 5,02-093 Warsaw,</w:t>
      </w:r>
      <w:r w:rsidR="005624EC">
        <w:t xml:space="preserve"> </w:t>
      </w:r>
      <w:r w:rsidR="004B014B">
        <w:t xml:space="preserve">Poland, </w:t>
      </w:r>
      <w:r w:rsidR="004B014B">
        <w:rPr>
          <w:vertAlign w:val="superscript"/>
        </w:rPr>
        <w:t>2</w:t>
      </w:r>
      <w:r w:rsidR="004B014B">
        <w:t>I</w:t>
      </w:r>
      <w:r w:rsidR="001773F8">
        <w:t xml:space="preserve">nstitute of Crystallography, RWTH Aachen University, </w:t>
      </w:r>
      <w:proofErr w:type="spellStart"/>
      <w:r w:rsidR="001773F8">
        <w:t>J</w:t>
      </w:r>
      <w:r w:rsidR="001773F8" w:rsidRPr="001773F8">
        <w:t>ä</w:t>
      </w:r>
      <w:r w:rsidR="001773F8">
        <w:t>gerstr</w:t>
      </w:r>
      <w:proofErr w:type="spellEnd"/>
      <w:r w:rsidR="001773F8">
        <w:t xml:space="preserve">. </w:t>
      </w:r>
      <w:r w:rsidR="004B014B">
        <w:rPr>
          <w:lang w:val="de-DE"/>
        </w:rPr>
        <w:t>17-19, 52066 Aachen, Germany</w:t>
      </w:r>
      <w:r w:rsidR="008F147E">
        <w:rPr>
          <w:lang w:val="de-DE"/>
        </w:rPr>
        <w:t>,</w:t>
      </w:r>
      <w:r w:rsidR="004B014B">
        <w:rPr>
          <w:lang w:val="de-DE"/>
        </w:rPr>
        <w:t xml:space="preserve">  </w:t>
      </w:r>
      <w:r w:rsidR="004B014B">
        <w:rPr>
          <w:vertAlign w:val="superscript"/>
          <w:lang w:val="de-DE"/>
        </w:rPr>
        <w:t>3</w:t>
      </w:r>
      <w:r w:rsidR="001773F8" w:rsidRPr="001773F8">
        <w:rPr>
          <w:lang w:val="de-DE"/>
        </w:rPr>
        <w:t>J</w:t>
      </w:r>
      <w:r w:rsidR="001773F8">
        <w:rPr>
          <w:lang w:val="de-DE"/>
        </w:rPr>
        <w:t>ü</w:t>
      </w:r>
      <w:r w:rsidR="001773F8" w:rsidRPr="001773F8">
        <w:rPr>
          <w:lang w:val="de-DE"/>
        </w:rPr>
        <w:t xml:space="preserve">lich </w:t>
      </w:r>
      <w:proofErr w:type="spellStart"/>
      <w:r w:rsidR="001773F8" w:rsidRPr="001773F8">
        <w:rPr>
          <w:lang w:val="de-DE"/>
        </w:rPr>
        <w:t>Centre</w:t>
      </w:r>
      <w:proofErr w:type="spellEnd"/>
      <w:r w:rsidR="001773F8" w:rsidRPr="001773F8">
        <w:rPr>
          <w:lang w:val="de-DE"/>
        </w:rPr>
        <w:t xml:space="preserve"> </w:t>
      </w:r>
      <w:proofErr w:type="spellStart"/>
      <w:r w:rsidR="001773F8" w:rsidRPr="001773F8">
        <w:rPr>
          <w:lang w:val="de-DE"/>
        </w:rPr>
        <w:t>for</w:t>
      </w:r>
      <w:proofErr w:type="spellEnd"/>
      <w:r w:rsidR="001773F8">
        <w:rPr>
          <w:lang w:val="de-DE"/>
        </w:rPr>
        <w:t xml:space="preserve"> </w:t>
      </w:r>
      <w:r w:rsidR="001773F8" w:rsidRPr="001773F8">
        <w:rPr>
          <w:lang w:val="de-DE"/>
        </w:rPr>
        <w:t>Neutron Science at Heinz Maier-Leibnitz Zentrum, Forschungszentrum J</w:t>
      </w:r>
      <w:r w:rsidR="001773F8">
        <w:rPr>
          <w:lang w:val="de-DE"/>
        </w:rPr>
        <w:t>ü</w:t>
      </w:r>
      <w:r w:rsidR="001773F8" w:rsidRPr="001773F8">
        <w:rPr>
          <w:lang w:val="de-DE"/>
        </w:rPr>
        <w:t xml:space="preserve">lich GmbH, Lichtenbergstr. </w:t>
      </w:r>
      <w:r w:rsidR="001773F8" w:rsidRPr="0030245F">
        <w:t xml:space="preserve">1, 85747 </w:t>
      </w:r>
      <w:proofErr w:type="spellStart"/>
      <w:r w:rsidR="001773F8" w:rsidRPr="0030245F">
        <w:t>Garching</w:t>
      </w:r>
      <w:proofErr w:type="spellEnd"/>
      <w:r w:rsidR="001773F8" w:rsidRPr="0030245F">
        <w:t>,</w:t>
      </w:r>
      <w:r w:rsidR="005F7C91">
        <w:t xml:space="preserve"> </w:t>
      </w:r>
      <w:r w:rsidR="004B014B">
        <w:t xml:space="preserve">Germany, </w:t>
      </w:r>
      <w:r w:rsidR="004B014B" w:rsidRPr="00510288">
        <w:rPr>
          <w:vertAlign w:val="superscript"/>
        </w:rPr>
        <w:t>4</w:t>
      </w:r>
      <w:r w:rsidR="004B014B" w:rsidRPr="00510288">
        <w:t xml:space="preserve">CELLS-ALBA, </w:t>
      </w:r>
      <w:proofErr w:type="spellStart"/>
      <w:r w:rsidR="004B014B" w:rsidRPr="00510288">
        <w:t>Carrer</w:t>
      </w:r>
      <w:proofErr w:type="spellEnd"/>
      <w:r w:rsidR="004B014B" w:rsidRPr="00510288">
        <w:t xml:space="preserve"> de la </w:t>
      </w:r>
      <w:proofErr w:type="spellStart"/>
      <w:r w:rsidR="004B014B" w:rsidRPr="00510288">
        <w:t>Llum</w:t>
      </w:r>
      <w:proofErr w:type="spellEnd"/>
      <w:r w:rsidR="004B014B" w:rsidRPr="00510288">
        <w:t xml:space="preserve"> 2-26, </w:t>
      </w:r>
      <w:proofErr w:type="spellStart"/>
      <w:r w:rsidR="004B014B" w:rsidRPr="00510288">
        <w:t>Cerdanyola</w:t>
      </w:r>
      <w:proofErr w:type="spellEnd"/>
      <w:r w:rsidR="004B014B" w:rsidRPr="00510288">
        <w:t xml:space="preserve"> del </w:t>
      </w:r>
      <w:proofErr w:type="spellStart"/>
      <w:r w:rsidR="004B014B" w:rsidRPr="00510288">
        <w:t>Vallés</w:t>
      </w:r>
      <w:proofErr w:type="spellEnd"/>
      <w:r w:rsidR="004B014B" w:rsidRPr="00510288">
        <w:t xml:space="preserve">, ES-08290 Barcelona, Spain, </w:t>
      </w:r>
      <w:r w:rsidR="004B014B" w:rsidRPr="00510288">
        <w:rPr>
          <w:vertAlign w:val="superscript"/>
        </w:rPr>
        <w:t>5</w:t>
      </w:r>
      <w:r w:rsidR="004B014B">
        <w:t>Institut Laue-</w:t>
      </w:r>
      <w:proofErr w:type="spellStart"/>
      <w:r w:rsidR="004B014B">
        <w:t>Langevin</w:t>
      </w:r>
      <w:proofErr w:type="spellEnd"/>
      <w:r w:rsidR="004B014B">
        <w:t>, 71 avenue des Martyrs, F-38042 Grenoble, France</w:t>
      </w:r>
    </w:p>
    <w:p w14:paraId="7DF47C90" w14:textId="13CED8EC" w:rsidR="00C23610" w:rsidRPr="0030245F" w:rsidRDefault="004B014B">
      <w:pPr>
        <w:pStyle w:val="Nagwek3"/>
        <w:rPr>
          <w:sz w:val="18"/>
          <w:szCs w:val="18"/>
        </w:rPr>
      </w:pPr>
      <w:r>
        <w:t>radek</w:t>
      </w:r>
      <w:r w:rsidR="00674EF5" w:rsidRPr="0030245F">
        <w:t>@</w:t>
      </w:r>
      <w:r>
        <w:t>fuw.edu.pl</w:t>
      </w:r>
      <w:r w:rsidRPr="0030245F">
        <w:rPr>
          <w:lang w:eastAsia="de-DE"/>
        </w:rPr>
        <w:t xml:space="preserve"> </w:t>
      </w:r>
      <w:r w:rsidR="00674EF5" w:rsidRPr="0030245F">
        <w:rPr>
          <w:lang w:eastAsia="de-DE"/>
        </w:rPr>
        <w:br/>
      </w:r>
    </w:p>
    <w:p w14:paraId="274520E1" w14:textId="6FD729B9" w:rsidR="004B014B" w:rsidRDefault="004B014B" w:rsidP="004B014B">
      <w:r w:rsidRPr="004B014B">
        <w:t>The symmetry of the material is an important factor determini</w:t>
      </w:r>
      <w:r>
        <w:t>ng its properties. In this work [1],</w:t>
      </w:r>
      <w:r w:rsidRPr="004B014B">
        <w:t xml:space="preserve"> we demonstrate both experimentally and by numerical simulations that the actual symmetry of the rutile phase of TiO</w:t>
      </w:r>
      <w:r w:rsidRPr="004B014B">
        <w:rPr>
          <w:vertAlign w:val="subscript"/>
        </w:rPr>
        <w:t>2</w:t>
      </w:r>
      <w:r w:rsidRPr="004B014B">
        <w:t xml:space="preserve"> is orthorhombic, described </w:t>
      </w:r>
      <w:r w:rsidR="00D21050" w:rsidRPr="00D21050">
        <w:t>by the</w:t>
      </w:r>
      <w:r w:rsidRPr="004B014B">
        <w:t xml:space="preserve"> space group </w:t>
      </w:r>
      <w:proofErr w:type="spellStart"/>
      <w:r w:rsidRPr="00510288">
        <w:rPr>
          <w:i/>
          <w:iCs/>
        </w:rPr>
        <w:t>Pnnm</w:t>
      </w:r>
      <w:proofErr w:type="spellEnd"/>
      <w:r w:rsidRPr="004B014B">
        <w:t>,</w:t>
      </w:r>
      <w:r w:rsidR="00D745C5">
        <w:t xml:space="preserve"> see Fig. 1,</w:t>
      </w:r>
      <w:r w:rsidRPr="004B014B">
        <w:t xml:space="preserve"> in contrast to </w:t>
      </w:r>
      <w:r w:rsidR="00D21050" w:rsidRPr="00D21050">
        <w:t>the commonly held view</w:t>
      </w:r>
      <w:r w:rsidRPr="004B014B">
        <w:t xml:space="preserve"> that rutile TiO</w:t>
      </w:r>
      <w:r w:rsidRPr="004B014B">
        <w:rPr>
          <w:vertAlign w:val="subscript"/>
        </w:rPr>
        <w:t>2</w:t>
      </w:r>
      <w:r w:rsidRPr="004B014B">
        <w:t xml:space="preserve"> has a tetragonal symmetry, described </w:t>
      </w:r>
      <w:r w:rsidR="0078649C" w:rsidRPr="0078649C">
        <w:t>by the</w:t>
      </w:r>
      <w:r w:rsidRPr="004B014B">
        <w:t xml:space="preserve"> space group </w:t>
      </w:r>
      <w:r w:rsidRPr="00510288">
        <w:rPr>
          <w:i/>
          <w:iCs/>
        </w:rPr>
        <w:t>P4</w:t>
      </w:r>
      <w:r w:rsidRPr="00510288">
        <w:rPr>
          <w:i/>
          <w:iCs/>
          <w:vertAlign w:val="subscript"/>
        </w:rPr>
        <w:t>2</w:t>
      </w:r>
      <w:r w:rsidRPr="00510288">
        <w:rPr>
          <w:i/>
          <w:iCs/>
        </w:rPr>
        <w:t>/</w:t>
      </w:r>
      <w:proofErr w:type="spellStart"/>
      <w:r w:rsidRPr="00510288">
        <w:rPr>
          <w:i/>
          <w:iCs/>
        </w:rPr>
        <w:t>mnm</w:t>
      </w:r>
      <w:proofErr w:type="spellEnd"/>
      <w:r w:rsidR="000D1F98">
        <w:t xml:space="preserve"> [2,</w:t>
      </w:r>
      <w:r w:rsidR="00220FE6">
        <w:t xml:space="preserve"> </w:t>
      </w:r>
      <w:r w:rsidR="000D1F98">
        <w:t>3]</w:t>
      </w:r>
      <w:r w:rsidRPr="004B014B">
        <w:t>. We present very precise first-principles calculations for the determination of the structural properties of rutile TiO</w:t>
      </w:r>
      <w:r w:rsidRPr="004B014B">
        <w:rPr>
          <w:vertAlign w:val="subscript"/>
        </w:rPr>
        <w:t>2</w:t>
      </w:r>
      <w:r w:rsidRPr="004B014B">
        <w:t xml:space="preserve"> and highlight the relevance of using the revised regularized SCAN meta-GGA density functional for the interpretation and analysis of neutron and synchrotron radiation diffraction measurements. The </w:t>
      </w:r>
      <w:r w:rsidR="00D21050" w:rsidRPr="00D21050">
        <w:t>symmetry lowering</w:t>
      </w:r>
      <w:r w:rsidR="00D21050">
        <w:t xml:space="preserve"> </w:t>
      </w:r>
      <w:r w:rsidRPr="004B014B">
        <w:t>has a small but not negligible influence on the elastic, vibrational, and optical properties of rutile TiO</w:t>
      </w:r>
      <w:r w:rsidRPr="004B014B">
        <w:rPr>
          <w:vertAlign w:val="subscript"/>
        </w:rPr>
        <w:t>2</w:t>
      </w:r>
      <w:r w:rsidRPr="004B014B">
        <w:t xml:space="preserve">. </w:t>
      </w:r>
      <w:r w:rsidR="00B90B34">
        <w:t>The symmetry breaking observed</w:t>
      </w:r>
      <w:r w:rsidR="000D1F98">
        <w:t xml:space="preserve"> for </w:t>
      </w:r>
      <w:r w:rsidR="00B90B34" w:rsidRPr="004B014B">
        <w:t>TiO</w:t>
      </w:r>
      <w:r w:rsidR="00B90B34" w:rsidRPr="004B014B">
        <w:rPr>
          <w:vertAlign w:val="subscript"/>
        </w:rPr>
        <w:t>2</w:t>
      </w:r>
      <w:r w:rsidR="00B90B34">
        <w:t xml:space="preserve"> is similar to that reported for </w:t>
      </w:r>
      <w:r w:rsidR="00B90B34">
        <w:sym w:font="Symbol" w:char="F062"/>
      </w:r>
      <w:r w:rsidR="00B90B34">
        <w:t>-Pb</w:t>
      </w:r>
      <w:r w:rsidR="00B90B34" w:rsidRPr="00510288">
        <w:t>O</w:t>
      </w:r>
      <w:r w:rsidR="00B90B34" w:rsidRPr="00510288">
        <w:rPr>
          <w:vertAlign w:val="subscript"/>
        </w:rPr>
        <w:t>2</w:t>
      </w:r>
      <w:r w:rsidR="00B90B34" w:rsidRPr="00B90B34">
        <w:t xml:space="preserve"> </w:t>
      </w:r>
      <w:r w:rsidR="00B90B34">
        <w:t>[4].</w:t>
      </w:r>
    </w:p>
    <w:p w14:paraId="5A4531B0" w14:textId="77777777" w:rsidR="00D745C5" w:rsidRDefault="00D745C5" w:rsidP="004B014B"/>
    <w:p w14:paraId="4956E769" w14:textId="6E3426A4" w:rsidR="00B90B34" w:rsidRDefault="00D745C5" w:rsidP="00D745C5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61BB6646" wp14:editId="7252923A">
            <wp:extent cx="2990850" cy="1441450"/>
            <wp:effectExtent l="0" t="0" r="0" b="6350"/>
            <wp:docPr id="274814650" name="Picture 1" descr="A diagram of a net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14650" name="Picture 1" descr="A diagram of a networ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4813E1" w14:textId="515F3D7C" w:rsidR="00D745C5" w:rsidRPr="00510288" w:rsidRDefault="00D745C5" w:rsidP="00D745C5">
      <w:pPr>
        <w:jc w:val="center"/>
        <w:rPr>
          <w:szCs w:val="22"/>
        </w:rPr>
      </w:pPr>
      <w:r w:rsidRPr="00D745C5">
        <w:rPr>
          <w:b/>
          <w:bCs/>
          <w:szCs w:val="22"/>
        </w:rPr>
        <w:t>Figure 1.</w:t>
      </w:r>
      <w:r w:rsidRPr="00510288">
        <w:rPr>
          <w:szCs w:val="22"/>
        </w:rPr>
        <w:t xml:space="preserve"> Schematic view of the </w:t>
      </w:r>
      <w:proofErr w:type="spellStart"/>
      <w:r w:rsidRPr="00510288">
        <w:rPr>
          <w:i/>
          <w:iCs/>
          <w:szCs w:val="22"/>
        </w:rPr>
        <w:t>Pnnm</w:t>
      </w:r>
      <w:proofErr w:type="spellEnd"/>
      <w:r w:rsidRPr="00510288">
        <w:rPr>
          <w:szCs w:val="22"/>
        </w:rPr>
        <w:t xml:space="preserve"> TiO</w:t>
      </w:r>
      <w:r w:rsidRPr="00510288">
        <w:rPr>
          <w:szCs w:val="22"/>
          <w:vertAlign w:val="subscript"/>
        </w:rPr>
        <w:t>2</w:t>
      </w:r>
      <w:r w:rsidRPr="00510288">
        <w:rPr>
          <w:szCs w:val="22"/>
        </w:rPr>
        <w:t xml:space="preserve"> unit cell along the </w:t>
      </w:r>
      <w:r w:rsidRPr="00510288">
        <w:rPr>
          <w:i/>
          <w:iCs/>
          <w:szCs w:val="22"/>
        </w:rPr>
        <w:t>c</w:t>
      </w:r>
      <w:r w:rsidRPr="00510288">
        <w:rPr>
          <w:szCs w:val="22"/>
        </w:rPr>
        <w:t>-axis.</w:t>
      </w:r>
      <w:r>
        <w:rPr>
          <w:szCs w:val="22"/>
        </w:rPr>
        <w:br/>
      </w:r>
      <w:r w:rsidRPr="00510288">
        <w:rPr>
          <w:szCs w:val="22"/>
        </w:rPr>
        <w:t>Note the correlation of the oxygen atom position with the unit cell parameters.</w:t>
      </w:r>
    </w:p>
    <w:p w14:paraId="14205F92" w14:textId="77777777" w:rsidR="00D745C5" w:rsidRDefault="00D745C5" w:rsidP="00510288">
      <w:pPr>
        <w:jc w:val="center"/>
      </w:pPr>
    </w:p>
    <w:p w14:paraId="2A967279" w14:textId="011F8B63" w:rsidR="00683EC3" w:rsidRPr="00510288" w:rsidRDefault="00241DA7" w:rsidP="00683EC3">
      <w:pPr>
        <w:pStyle w:val="Nagwek4"/>
      </w:pPr>
      <w:r w:rsidRPr="005624EC">
        <w:rPr>
          <w:lang w:val="pl-PL"/>
        </w:rPr>
        <w:t>[1]</w:t>
      </w:r>
      <w:r w:rsidR="004B014B" w:rsidRPr="005624EC">
        <w:rPr>
          <w:lang w:val="pl-PL"/>
        </w:rPr>
        <w:t xml:space="preserve"> Gonzalez </w:t>
      </w:r>
      <w:proofErr w:type="spellStart"/>
      <w:r w:rsidR="004B014B" w:rsidRPr="005624EC">
        <w:rPr>
          <w:lang w:val="pl-PL"/>
        </w:rPr>
        <w:t>Szwacki</w:t>
      </w:r>
      <w:proofErr w:type="spellEnd"/>
      <w:r w:rsidR="004B014B" w:rsidRPr="005624EC">
        <w:rPr>
          <w:lang w:val="pl-PL"/>
        </w:rPr>
        <w:t xml:space="preserve"> N., </w:t>
      </w:r>
      <w:proofErr w:type="spellStart"/>
      <w:r w:rsidR="004B014B" w:rsidRPr="005624EC">
        <w:rPr>
          <w:lang w:val="pl-PL"/>
        </w:rPr>
        <w:t>Fabrykiewicz</w:t>
      </w:r>
      <w:proofErr w:type="spellEnd"/>
      <w:r w:rsidR="004B014B" w:rsidRPr="005624EC">
        <w:rPr>
          <w:lang w:val="pl-PL"/>
        </w:rPr>
        <w:t xml:space="preserve"> P., Sosnowska I., </w:t>
      </w:r>
      <w:proofErr w:type="spellStart"/>
      <w:r w:rsidR="004B014B" w:rsidRPr="005624EC">
        <w:rPr>
          <w:lang w:val="pl-PL"/>
        </w:rPr>
        <w:t>Fauth</w:t>
      </w:r>
      <w:proofErr w:type="spellEnd"/>
      <w:r w:rsidR="004B014B" w:rsidRPr="005624EC">
        <w:rPr>
          <w:lang w:val="pl-PL"/>
        </w:rPr>
        <w:t xml:space="preserve"> F., </w:t>
      </w:r>
      <w:proofErr w:type="spellStart"/>
      <w:r w:rsidR="004B014B" w:rsidRPr="005624EC">
        <w:rPr>
          <w:lang w:val="pl-PL"/>
        </w:rPr>
        <w:t>Suard</w:t>
      </w:r>
      <w:proofErr w:type="spellEnd"/>
      <w:r w:rsidR="000D1F98" w:rsidRPr="005624EC">
        <w:rPr>
          <w:lang w:val="pl-PL"/>
        </w:rPr>
        <w:t xml:space="preserve"> E. &amp;</w:t>
      </w:r>
      <w:r w:rsidR="004B014B" w:rsidRPr="005624EC">
        <w:rPr>
          <w:lang w:val="pl-PL"/>
        </w:rPr>
        <w:t xml:space="preserve"> Przeniosło R. (2023</w:t>
      </w:r>
      <w:r w:rsidR="00683EC3" w:rsidRPr="005624EC">
        <w:rPr>
          <w:lang w:val="pl-PL"/>
        </w:rPr>
        <w:t xml:space="preserve">). </w:t>
      </w:r>
      <w:r w:rsidR="004B014B" w:rsidRPr="00510288">
        <w:rPr>
          <w:i/>
          <w:iCs/>
        </w:rPr>
        <w:t xml:space="preserve">J. Phys. Chem. C </w:t>
      </w:r>
      <w:r w:rsidR="004B014B" w:rsidRPr="00510288">
        <w:rPr>
          <w:b/>
        </w:rPr>
        <w:t>127</w:t>
      </w:r>
      <w:r w:rsidR="00683EC3" w:rsidRPr="00510288">
        <w:t xml:space="preserve">, </w:t>
      </w:r>
      <w:r w:rsidR="004B014B" w:rsidRPr="00510288">
        <w:t>19240</w:t>
      </w:r>
      <w:r w:rsidR="00683EC3" w:rsidRPr="00510288">
        <w:t>.</w:t>
      </w:r>
    </w:p>
    <w:p w14:paraId="05BEFDEB" w14:textId="7BEAC3D7" w:rsidR="000D1F98" w:rsidRPr="00510288" w:rsidRDefault="000D1F98" w:rsidP="000D1F98">
      <w:pPr>
        <w:rPr>
          <w:sz w:val="18"/>
          <w:szCs w:val="18"/>
          <w:lang w:eastAsia="cs-CZ"/>
        </w:rPr>
      </w:pPr>
      <w:r w:rsidRPr="00510288">
        <w:rPr>
          <w:sz w:val="18"/>
          <w:szCs w:val="18"/>
          <w:lang w:eastAsia="cs-CZ"/>
        </w:rPr>
        <w:t xml:space="preserve">[2] </w:t>
      </w:r>
      <w:r w:rsidR="001C6F24" w:rsidRPr="00510288">
        <w:rPr>
          <w:sz w:val="18"/>
          <w:szCs w:val="18"/>
          <w:lang w:eastAsia="cs-CZ"/>
        </w:rPr>
        <w:t>Burdett</w:t>
      </w:r>
      <w:r w:rsidR="00882A66" w:rsidRPr="00510288">
        <w:rPr>
          <w:sz w:val="18"/>
          <w:szCs w:val="18"/>
          <w:lang w:eastAsia="cs-CZ"/>
        </w:rPr>
        <w:t xml:space="preserve"> J. K.,</w:t>
      </w:r>
      <w:r w:rsidR="001C6F24" w:rsidRPr="00510288">
        <w:rPr>
          <w:sz w:val="18"/>
          <w:szCs w:val="18"/>
          <w:lang w:eastAsia="cs-CZ"/>
        </w:rPr>
        <w:t xml:space="preserve"> </w:t>
      </w:r>
      <w:proofErr w:type="spellStart"/>
      <w:r w:rsidR="001C6F24" w:rsidRPr="00510288">
        <w:rPr>
          <w:sz w:val="18"/>
          <w:szCs w:val="18"/>
          <w:lang w:eastAsia="cs-CZ"/>
        </w:rPr>
        <w:t>Hughbanks</w:t>
      </w:r>
      <w:proofErr w:type="spellEnd"/>
      <w:r w:rsidR="00882A66" w:rsidRPr="00510288">
        <w:rPr>
          <w:sz w:val="18"/>
          <w:szCs w:val="18"/>
          <w:lang w:eastAsia="cs-CZ"/>
        </w:rPr>
        <w:t xml:space="preserve"> T., Mille</w:t>
      </w:r>
      <w:r w:rsidR="001C6F24" w:rsidRPr="00510288">
        <w:rPr>
          <w:sz w:val="18"/>
          <w:szCs w:val="18"/>
          <w:lang w:eastAsia="cs-CZ"/>
        </w:rPr>
        <w:t>r</w:t>
      </w:r>
      <w:r w:rsidR="00882A66" w:rsidRPr="00510288">
        <w:rPr>
          <w:sz w:val="18"/>
          <w:szCs w:val="18"/>
          <w:lang w:eastAsia="cs-CZ"/>
        </w:rPr>
        <w:t xml:space="preserve"> G. J.,</w:t>
      </w:r>
      <w:r w:rsidR="001C6F24" w:rsidRPr="00510288">
        <w:rPr>
          <w:sz w:val="18"/>
          <w:szCs w:val="18"/>
          <w:lang w:eastAsia="cs-CZ"/>
        </w:rPr>
        <w:t xml:space="preserve"> Richardson J. W. J. &amp;</w:t>
      </w:r>
      <w:r w:rsidRPr="00510288">
        <w:rPr>
          <w:sz w:val="18"/>
          <w:szCs w:val="18"/>
          <w:lang w:eastAsia="cs-CZ"/>
        </w:rPr>
        <w:t xml:space="preserve"> S</w:t>
      </w:r>
      <w:r w:rsidR="001C6F24" w:rsidRPr="00510288">
        <w:rPr>
          <w:sz w:val="18"/>
          <w:szCs w:val="18"/>
          <w:lang w:eastAsia="cs-CZ"/>
        </w:rPr>
        <w:t>mith</w:t>
      </w:r>
      <w:r w:rsidRPr="00510288">
        <w:rPr>
          <w:sz w:val="18"/>
          <w:szCs w:val="18"/>
          <w:lang w:eastAsia="cs-CZ"/>
        </w:rPr>
        <w:t xml:space="preserve"> J. V. (1987)</w:t>
      </w:r>
      <w:r w:rsidR="00E6771C" w:rsidRPr="00510288">
        <w:rPr>
          <w:sz w:val="18"/>
          <w:szCs w:val="18"/>
          <w:lang w:eastAsia="cs-CZ"/>
        </w:rPr>
        <w:t>.</w:t>
      </w:r>
      <w:r w:rsidRPr="00510288">
        <w:rPr>
          <w:sz w:val="18"/>
          <w:szCs w:val="18"/>
          <w:lang w:eastAsia="cs-CZ"/>
        </w:rPr>
        <w:t xml:space="preserve"> </w:t>
      </w:r>
      <w:r w:rsidRPr="00510288">
        <w:rPr>
          <w:i/>
          <w:sz w:val="18"/>
          <w:szCs w:val="18"/>
          <w:lang w:eastAsia="cs-CZ"/>
        </w:rPr>
        <w:t>J. Am. Chem. Soc</w:t>
      </w:r>
      <w:r w:rsidRPr="00510288">
        <w:rPr>
          <w:sz w:val="18"/>
          <w:szCs w:val="18"/>
          <w:lang w:eastAsia="cs-CZ"/>
        </w:rPr>
        <w:t xml:space="preserve">. </w:t>
      </w:r>
      <w:r w:rsidRPr="00510288">
        <w:rPr>
          <w:b/>
          <w:sz w:val="18"/>
          <w:szCs w:val="18"/>
          <w:lang w:eastAsia="cs-CZ"/>
        </w:rPr>
        <w:t>109</w:t>
      </w:r>
      <w:r w:rsidRPr="00510288">
        <w:rPr>
          <w:sz w:val="18"/>
          <w:szCs w:val="18"/>
          <w:lang w:eastAsia="cs-CZ"/>
        </w:rPr>
        <w:t>, 3639.</w:t>
      </w:r>
    </w:p>
    <w:p w14:paraId="69417464" w14:textId="13ACFC89" w:rsidR="000D1F98" w:rsidRPr="00510288" w:rsidRDefault="000D1F98" w:rsidP="000D1F98">
      <w:pPr>
        <w:rPr>
          <w:sz w:val="18"/>
          <w:szCs w:val="18"/>
          <w:lang w:val="pl-PL" w:eastAsia="cs-CZ"/>
        </w:rPr>
      </w:pPr>
      <w:r w:rsidRPr="00510288">
        <w:rPr>
          <w:sz w:val="18"/>
          <w:szCs w:val="18"/>
          <w:lang w:eastAsia="cs-CZ"/>
        </w:rPr>
        <w:t xml:space="preserve">[3] </w:t>
      </w:r>
      <w:r w:rsidR="001C6F24" w:rsidRPr="00510288">
        <w:rPr>
          <w:sz w:val="18"/>
          <w:szCs w:val="18"/>
          <w:lang w:eastAsia="cs-CZ"/>
        </w:rPr>
        <w:t>Cromer D. T. &amp;</w:t>
      </w:r>
      <w:r w:rsidRPr="00510288">
        <w:rPr>
          <w:sz w:val="18"/>
          <w:szCs w:val="18"/>
          <w:lang w:eastAsia="cs-CZ"/>
        </w:rPr>
        <w:t xml:space="preserve"> Herrington, K. (1955)</w:t>
      </w:r>
      <w:r w:rsidR="00E6771C" w:rsidRPr="00510288">
        <w:rPr>
          <w:sz w:val="18"/>
          <w:szCs w:val="18"/>
          <w:lang w:eastAsia="cs-CZ"/>
        </w:rPr>
        <w:t>.</w:t>
      </w:r>
      <w:r w:rsidRPr="00510288">
        <w:rPr>
          <w:sz w:val="18"/>
          <w:szCs w:val="18"/>
          <w:lang w:eastAsia="cs-CZ"/>
        </w:rPr>
        <w:t xml:space="preserve"> </w:t>
      </w:r>
      <w:r w:rsidRPr="00510288">
        <w:rPr>
          <w:i/>
          <w:sz w:val="18"/>
          <w:szCs w:val="18"/>
          <w:lang w:eastAsia="cs-CZ"/>
        </w:rPr>
        <w:t xml:space="preserve">J. Am. </w:t>
      </w:r>
      <w:r w:rsidRPr="00510288">
        <w:rPr>
          <w:i/>
          <w:sz w:val="18"/>
          <w:szCs w:val="18"/>
          <w:lang w:val="pl-PL" w:eastAsia="cs-CZ"/>
        </w:rPr>
        <w:t xml:space="preserve">Chem. </w:t>
      </w:r>
      <w:proofErr w:type="spellStart"/>
      <w:r w:rsidRPr="00510288">
        <w:rPr>
          <w:i/>
          <w:sz w:val="18"/>
          <w:szCs w:val="18"/>
          <w:lang w:val="pl-PL" w:eastAsia="cs-CZ"/>
        </w:rPr>
        <w:t>Soc</w:t>
      </w:r>
      <w:proofErr w:type="spellEnd"/>
      <w:r w:rsidRPr="00510288">
        <w:rPr>
          <w:i/>
          <w:sz w:val="18"/>
          <w:szCs w:val="18"/>
          <w:lang w:val="pl-PL" w:eastAsia="cs-CZ"/>
        </w:rPr>
        <w:t>.</w:t>
      </w:r>
      <w:r w:rsidRPr="00510288">
        <w:rPr>
          <w:sz w:val="18"/>
          <w:szCs w:val="18"/>
          <w:lang w:val="pl-PL" w:eastAsia="cs-CZ"/>
        </w:rPr>
        <w:t xml:space="preserve"> </w:t>
      </w:r>
      <w:r w:rsidRPr="00510288">
        <w:rPr>
          <w:b/>
          <w:sz w:val="18"/>
          <w:szCs w:val="18"/>
          <w:lang w:val="pl-PL" w:eastAsia="cs-CZ"/>
        </w:rPr>
        <w:t>77</w:t>
      </w:r>
      <w:r w:rsidRPr="00510288">
        <w:rPr>
          <w:sz w:val="18"/>
          <w:szCs w:val="18"/>
          <w:lang w:val="pl-PL" w:eastAsia="cs-CZ"/>
        </w:rPr>
        <w:t>, 4708.</w:t>
      </w:r>
    </w:p>
    <w:p w14:paraId="0E168D75" w14:textId="7424C99C" w:rsidR="000D1F98" w:rsidRPr="00882A66" w:rsidRDefault="000D1F98" w:rsidP="00882A66">
      <w:pPr>
        <w:pStyle w:val="Nagwek4"/>
        <w:rPr>
          <w:lang w:val="pl-PL"/>
        </w:rPr>
      </w:pPr>
      <w:r w:rsidRPr="00510288">
        <w:rPr>
          <w:lang w:val="pl-PL"/>
        </w:rPr>
        <w:t>[4</w:t>
      </w:r>
      <w:r w:rsidR="00241DA7" w:rsidRPr="00510288">
        <w:rPr>
          <w:lang w:val="pl-PL"/>
        </w:rPr>
        <w:t>]</w:t>
      </w:r>
      <w:r w:rsidR="00563603" w:rsidRPr="00510288">
        <w:rPr>
          <w:lang w:val="pl-PL"/>
        </w:rPr>
        <w:t xml:space="preserve"> </w:t>
      </w:r>
      <w:proofErr w:type="spellStart"/>
      <w:r w:rsidR="001C6F24" w:rsidRPr="00510288">
        <w:rPr>
          <w:lang w:val="pl-PL"/>
        </w:rPr>
        <w:t>Fabrykiewicz</w:t>
      </w:r>
      <w:proofErr w:type="spellEnd"/>
      <w:r w:rsidR="001C6F24" w:rsidRPr="00510288">
        <w:rPr>
          <w:lang w:val="pl-PL"/>
        </w:rPr>
        <w:t xml:space="preserve"> P., Przeniosło R., Gonzalez </w:t>
      </w:r>
      <w:proofErr w:type="spellStart"/>
      <w:r w:rsidR="001C6F24" w:rsidRPr="00510288">
        <w:rPr>
          <w:lang w:val="pl-PL"/>
        </w:rPr>
        <w:t>Szwacki</w:t>
      </w:r>
      <w:proofErr w:type="spellEnd"/>
      <w:r w:rsidR="001C6F24" w:rsidRPr="00510288">
        <w:rPr>
          <w:lang w:val="pl-PL"/>
        </w:rPr>
        <w:t xml:space="preserve"> N., Sosnowska I., </w:t>
      </w:r>
      <w:proofErr w:type="spellStart"/>
      <w:r w:rsidR="001C6F24" w:rsidRPr="00510288">
        <w:rPr>
          <w:lang w:val="pl-PL"/>
        </w:rPr>
        <w:t>Suard</w:t>
      </w:r>
      <w:proofErr w:type="spellEnd"/>
      <w:r w:rsidR="001C6F24" w:rsidRPr="00510288">
        <w:rPr>
          <w:lang w:val="pl-PL"/>
        </w:rPr>
        <w:t xml:space="preserve"> E. &amp; </w:t>
      </w:r>
      <w:proofErr w:type="spellStart"/>
      <w:r w:rsidR="001C6F24" w:rsidRPr="00510288">
        <w:rPr>
          <w:lang w:val="pl-PL"/>
        </w:rPr>
        <w:t>Fauth</w:t>
      </w:r>
      <w:proofErr w:type="spellEnd"/>
      <w:r w:rsidR="00882A66" w:rsidRPr="00510288">
        <w:rPr>
          <w:lang w:val="pl-PL"/>
        </w:rPr>
        <w:t xml:space="preserve"> F. (2021)</w:t>
      </w:r>
      <w:r w:rsidR="00E6771C" w:rsidRPr="00510288">
        <w:rPr>
          <w:lang w:val="pl-PL"/>
        </w:rPr>
        <w:t>.</w:t>
      </w:r>
      <w:r w:rsidR="00882A66" w:rsidRPr="00510288">
        <w:rPr>
          <w:lang w:val="pl-PL"/>
        </w:rPr>
        <w:t xml:space="preserve"> </w:t>
      </w:r>
      <w:proofErr w:type="spellStart"/>
      <w:r w:rsidR="00882A66" w:rsidRPr="00882A66">
        <w:rPr>
          <w:i/>
          <w:lang w:val="pl-PL"/>
        </w:rPr>
        <w:t>Phys</w:t>
      </w:r>
      <w:proofErr w:type="spellEnd"/>
      <w:r w:rsidR="00882A66" w:rsidRPr="00882A66">
        <w:rPr>
          <w:i/>
          <w:lang w:val="pl-PL"/>
        </w:rPr>
        <w:t xml:space="preserve">. </w:t>
      </w:r>
      <w:proofErr w:type="spellStart"/>
      <w:r w:rsidR="00882A66" w:rsidRPr="00882A66">
        <w:rPr>
          <w:i/>
          <w:lang w:val="pl-PL"/>
        </w:rPr>
        <w:t>Rev</w:t>
      </w:r>
      <w:proofErr w:type="spellEnd"/>
      <w:r w:rsidR="00882A66" w:rsidRPr="00882A66">
        <w:rPr>
          <w:lang w:val="pl-PL"/>
        </w:rPr>
        <w:t xml:space="preserve">. B </w:t>
      </w:r>
      <w:r w:rsidR="00882A66" w:rsidRPr="00882A66">
        <w:rPr>
          <w:b/>
          <w:lang w:val="pl-PL"/>
        </w:rPr>
        <w:t>103</w:t>
      </w:r>
      <w:r w:rsidR="00882A66" w:rsidRPr="00882A66">
        <w:rPr>
          <w:lang w:val="pl-PL"/>
        </w:rPr>
        <w:t>, 064109</w:t>
      </w:r>
      <w:r w:rsidR="00882A66">
        <w:rPr>
          <w:lang w:val="pl-PL"/>
        </w:rPr>
        <w:t>.</w:t>
      </w:r>
    </w:p>
    <w:sectPr w:rsidR="000D1F98" w:rsidRPr="00882A6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DB6D2" w14:textId="77777777" w:rsidR="00BA5B1A" w:rsidRDefault="00BA5B1A">
      <w:pPr>
        <w:spacing w:after="0"/>
      </w:pPr>
      <w:r>
        <w:separator/>
      </w:r>
    </w:p>
  </w:endnote>
  <w:endnote w:type="continuationSeparator" w:id="0">
    <w:p w14:paraId="5DC3CA9F" w14:textId="77777777" w:rsidR="00BA5B1A" w:rsidRDefault="00BA5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4341" w14:textId="77777777" w:rsidR="00C23610" w:rsidRDefault="00D11131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61E5ED8D" w14:textId="77777777" w:rsidR="00C23610" w:rsidRDefault="00C2361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2EE0" w14:textId="77777777" w:rsidR="00BA5B1A" w:rsidRDefault="00BA5B1A">
      <w:pPr>
        <w:spacing w:after="0"/>
      </w:pPr>
      <w:r>
        <w:separator/>
      </w:r>
    </w:p>
  </w:footnote>
  <w:footnote w:type="continuationSeparator" w:id="0">
    <w:p w14:paraId="4254B8AE" w14:textId="77777777" w:rsidR="00BA5B1A" w:rsidRDefault="00BA5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A4E5" w14:textId="77777777" w:rsidR="00C23610" w:rsidRDefault="00D11131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0"/>
    <w:rsid w:val="00024415"/>
    <w:rsid w:val="0005562A"/>
    <w:rsid w:val="000D1F98"/>
    <w:rsid w:val="000F50C1"/>
    <w:rsid w:val="0015295A"/>
    <w:rsid w:val="0017511F"/>
    <w:rsid w:val="001773F8"/>
    <w:rsid w:val="00191C82"/>
    <w:rsid w:val="001C6F24"/>
    <w:rsid w:val="001E5DB4"/>
    <w:rsid w:val="001F5955"/>
    <w:rsid w:val="0022080F"/>
    <w:rsid w:val="00220FE6"/>
    <w:rsid w:val="00241DA7"/>
    <w:rsid w:val="002721CA"/>
    <w:rsid w:val="002742FD"/>
    <w:rsid w:val="002B77B0"/>
    <w:rsid w:val="002C0732"/>
    <w:rsid w:val="002D486E"/>
    <w:rsid w:val="0030245F"/>
    <w:rsid w:val="003F757E"/>
    <w:rsid w:val="00407B2D"/>
    <w:rsid w:val="00420B9D"/>
    <w:rsid w:val="00497C39"/>
    <w:rsid w:val="004B014B"/>
    <w:rsid w:val="004F2E89"/>
    <w:rsid w:val="00507BDA"/>
    <w:rsid w:val="00510288"/>
    <w:rsid w:val="00544404"/>
    <w:rsid w:val="005624EC"/>
    <w:rsid w:val="00563603"/>
    <w:rsid w:val="005C7E6F"/>
    <w:rsid w:val="005F7C91"/>
    <w:rsid w:val="00651D5A"/>
    <w:rsid w:val="00674EF5"/>
    <w:rsid w:val="00683EC3"/>
    <w:rsid w:val="0078649C"/>
    <w:rsid w:val="00786CDD"/>
    <w:rsid w:val="008732A1"/>
    <w:rsid w:val="00882116"/>
    <w:rsid w:val="00882A66"/>
    <w:rsid w:val="008A0BBC"/>
    <w:rsid w:val="008A3F0D"/>
    <w:rsid w:val="008A75D8"/>
    <w:rsid w:val="008F147E"/>
    <w:rsid w:val="009528BF"/>
    <w:rsid w:val="00976309"/>
    <w:rsid w:val="009A0BA1"/>
    <w:rsid w:val="009E4D8D"/>
    <w:rsid w:val="009E5EED"/>
    <w:rsid w:val="00A17DBE"/>
    <w:rsid w:val="00AB5454"/>
    <w:rsid w:val="00AC734E"/>
    <w:rsid w:val="00AE56A3"/>
    <w:rsid w:val="00B100BE"/>
    <w:rsid w:val="00B350AC"/>
    <w:rsid w:val="00B52B5B"/>
    <w:rsid w:val="00B90B34"/>
    <w:rsid w:val="00BA5B1A"/>
    <w:rsid w:val="00BF4812"/>
    <w:rsid w:val="00C0058E"/>
    <w:rsid w:val="00C23610"/>
    <w:rsid w:val="00C33F03"/>
    <w:rsid w:val="00C4292D"/>
    <w:rsid w:val="00CC61FA"/>
    <w:rsid w:val="00D060CE"/>
    <w:rsid w:val="00D10C17"/>
    <w:rsid w:val="00D11131"/>
    <w:rsid w:val="00D148F0"/>
    <w:rsid w:val="00D21050"/>
    <w:rsid w:val="00D2537C"/>
    <w:rsid w:val="00D617EC"/>
    <w:rsid w:val="00D745C5"/>
    <w:rsid w:val="00DF55C6"/>
    <w:rsid w:val="00E6771C"/>
    <w:rsid w:val="00EF53B9"/>
    <w:rsid w:val="00F15B8B"/>
    <w:rsid w:val="00F467A9"/>
    <w:rsid w:val="00F55885"/>
    <w:rsid w:val="00FA6515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EFA"/>
  <w15:docId w15:val="{C109988D-B76C-4487-AC8E-76BEFF7A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0245F"/>
    <w:rPr>
      <w:color w:val="666666"/>
    </w:rPr>
  </w:style>
  <w:style w:type="paragraph" w:styleId="Poprawka">
    <w:name w:val="Revision"/>
    <w:hidden/>
    <w:uiPriority w:val="99"/>
    <w:semiHidden/>
    <w:rsid w:val="005624EC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2D893-E162-407D-AD7A-8BC8003F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Radosław Przeniosło</cp:lastModifiedBy>
  <cp:revision>2</cp:revision>
  <cp:lastPrinted>2025-05-07T06:26:00Z</cp:lastPrinted>
  <dcterms:created xsi:type="dcterms:W3CDTF">2025-05-12T08:12:00Z</dcterms:created>
  <dcterms:modified xsi:type="dcterms:W3CDTF">2025-05-12T08:12:00Z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