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64A8" w14:textId="69AC94DC" w:rsidR="0070590B" w:rsidRDefault="000241D5">
      <w:pPr>
        <w:pStyle w:val="Heading1"/>
      </w:pPr>
      <w:r w:rsidRPr="000241D5">
        <w:t xml:space="preserve">Linking </w:t>
      </w:r>
      <w:r w:rsidRPr="000241D5">
        <w:t xml:space="preserve">crystal structure to thermal transport in </w:t>
      </w:r>
      <w:r>
        <w:t xml:space="preserve">filled </w:t>
      </w:r>
      <w:r w:rsidRPr="000241D5">
        <w:t>β-</w:t>
      </w:r>
      <w:r>
        <w:t>Mn</w:t>
      </w:r>
      <w:r w:rsidRPr="000241D5">
        <w:t>-type chalcogenides</w:t>
      </w:r>
      <w:r w:rsidR="00000000">
        <w:t xml:space="preserve"> </w:t>
      </w:r>
    </w:p>
    <w:p w14:paraId="01F05AB9" w14:textId="52224D47" w:rsidR="0070590B" w:rsidRPr="001538C1" w:rsidRDefault="001538C1">
      <w:pPr>
        <w:pStyle w:val="Heading2"/>
        <w:rPr>
          <w:lang w:val="pl-PL"/>
        </w:rPr>
      </w:pPr>
      <w:r w:rsidRPr="001538C1">
        <w:rPr>
          <w:lang w:val="pl-PL"/>
        </w:rPr>
        <w:t>O. Cherniushok</w:t>
      </w:r>
      <w:r w:rsidRPr="001538C1">
        <w:rPr>
          <w:vertAlign w:val="superscript"/>
          <w:lang w:val="pl-PL"/>
        </w:rPr>
        <w:t>1</w:t>
      </w:r>
      <w:r w:rsidRPr="001538C1">
        <w:rPr>
          <w:lang w:val="pl-PL"/>
        </w:rPr>
        <w:t>, T. Parashchuk</w:t>
      </w:r>
      <w:r w:rsidRPr="001538C1">
        <w:rPr>
          <w:vertAlign w:val="superscript"/>
          <w:lang w:val="pl-PL"/>
        </w:rPr>
        <w:t>1</w:t>
      </w:r>
      <w:r w:rsidRPr="001538C1">
        <w:rPr>
          <w:lang w:val="pl-PL"/>
        </w:rPr>
        <w:t>, R. Cardoso-Gil</w:t>
      </w:r>
      <w:r w:rsidRPr="001538C1">
        <w:rPr>
          <w:vertAlign w:val="superscript"/>
          <w:lang w:val="pl-PL"/>
        </w:rPr>
        <w:t>2</w:t>
      </w:r>
      <w:r w:rsidRPr="001538C1">
        <w:rPr>
          <w:lang w:val="pl-PL"/>
        </w:rPr>
        <w:t>, Y. Grin</w:t>
      </w:r>
      <w:r w:rsidRPr="001538C1">
        <w:rPr>
          <w:vertAlign w:val="superscript"/>
          <w:lang w:val="pl-PL"/>
        </w:rPr>
        <w:t>2</w:t>
      </w:r>
      <w:r w:rsidRPr="001538C1">
        <w:rPr>
          <w:lang w:val="pl-PL"/>
        </w:rPr>
        <w:t>, K. T. Wojciechowski</w:t>
      </w:r>
      <w:r w:rsidRPr="001538C1">
        <w:rPr>
          <w:vertAlign w:val="superscript"/>
          <w:lang w:val="pl-PL"/>
        </w:rPr>
        <w:t>1</w:t>
      </w:r>
    </w:p>
    <w:p w14:paraId="0D329166" w14:textId="0887C443" w:rsidR="001538C1" w:rsidRPr="001538C1" w:rsidRDefault="001538C1" w:rsidP="001538C1">
      <w:pPr>
        <w:pStyle w:val="Heading3"/>
        <w:rPr>
          <w:lang w:val="en-US"/>
        </w:rPr>
      </w:pPr>
      <w:r w:rsidRPr="001538C1">
        <w:rPr>
          <w:vertAlign w:val="superscript"/>
          <w:lang w:val="en-US"/>
        </w:rPr>
        <w:t>1</w:t>
      </w:r>
      <w:r w:rsidRPr="001538C1">
        <w:rPr>
          <w:lang w:val="en-US"/>
        </w:rPr>
        <w:t xml:space="preserve">Thermoelectric Research Laboratory, Department of Inorganic Chemistry, Faculty of Materials Science and Ceramics, </w:t>
      </w:r>
      <w:r>
        <w:rPr>
          <w:lang w:val="en-US"/>
        </w:rPr>
        <w:br/>
      </w:r>
      <w:r w:rsidRPr="001538C1">
        <w:rPr>
          <w:lang w:val="en-US"/>
        </w:rPr>
        <w:t xml:space="preserve">AGH University of Krakow, </w:t>
      </w:r>
      <w:proofErr w:type="spellStart"/>
      <w:r w:rsidRPr="001538C1">
        <w:rPr>
          <w:lang w:val="en-US"/>
        </w:rPr>
        <w:t>Mickiewicza</w:t>
      </w:r>
      <w:proofErr w:type="spellEnd"/>
      <w:r w:rsidRPr="001538C1">
        <w:rPr>
          <w:lang w:val="en-US"/>
        </w:rPr>
        <w:t xml:space="preserve"> Ave. 30, 30-059 Krakow, Poland</w:t>
      </w:r>
    </w:p>
    <w:p w14:paraId="6800A003" w14:textId="77777777" w:rsidR="001538C1" w:rsidRPr="001538C1" w:rsidRDefault="001538C1" w:rsidP="001538C1">
      <w:pPr>
        <w:pStyle w:val="Heading3"/>
        <w:rPr>
          <w:lang w:val="de-DE"/>
        </w:rPr>
      </w:pPr>
      <w:r w:rsidRPr="001538C1">
        <w:rPr>
          <w:vertAlign w:val="superscript"/>
          <w:lang w:val="de-DE"/>
        </w:rPr>
        <w:t>2</w:t>
      </w:r>
      <w:r w:rsidRPr="001538C1">
        <w:rPr>
          <w:lang w:val="de-DE"/>
        </w:rPr>
        <w:t xml:space="preserve">Max-Planck-Institut für Chemische Physik fester Stoffe, </w:t>
      </w:r>
      <w:proofErr w:type="spellStart"/>
      <w:r w:rsidRPr="001538C1">
        <w:rPr>
          <w:lang w:val="de-DE"/>
        </w:rPr>
        <w:t>Nöthnitzer</w:t>
      </w:r>
      <w:proofErr w:type="spellEnd"/>
      <w:r w:rsidRPr="001538C1">
        <w:rPr>
          <w:lang w:val="de-DE"/>
        </w:rPr>
        <w:t xml:space="preserve"> Str. 40, 01187 Dresden, Germany</w:t>
      </w:r>
    </w:p>
    <w:p w14:paraId="1976B530" w14:textId="4381006E" w:rsidR="0070590B" w:rsidRDefault="001538C1">
      <w:pPr>
        <w:pStyle w:val="Heading3"/>
        <w:rPr>
          <w:sz w:val="18"/>
          <w:szCs w:val="18"/>
        </w:rPr>
      </w:pPr>
      <w:r w:rsidRPr="001538C1">
        <w:rPr>
          <w:lang w:val="en-US"/>
        </w:rPr>
        <w:t>sashach@agh.edu.pl</w:t>
      </w:r>
      <w:r w:rsidR="00000000">
        <w:rPr>
          <w:lang w:eastAsia="de-DE"/>
        </w:rPr>
        <w:br/>
      </w:r>
    </w:p>
    <w:p w14:paraId="5911E61E" w14:textId="23AB89B0" w:rsidR="00265C22" w:rsidRPr="00265C22" w:rsidRDefault="00265C22" w:rsidP="00265C22">
      <w:pPr>
        <w:rPr>
          <w:bCs/>
          <w:lang w:val="en-US"/>
        </w:rPr>
      </w:pPr>
      <w:r w:rsidRPr="00265C22">
        <w:rPr>
          <w:bCs/>
          <w:lang w:val="en-US"/>
        </w:rPr>
        <w:t xml:space="preserve">Controlling the elastic properties of the material could become a powerful tool for tuning thermal transport </w:t>
      </w:r>
      <w:proofErr w:type="gramStart"/>
      <w:r w:rsidRPr="00265C22">
        <w:rPr>
          <w:bCs/>
          <w:lang w:val="en-US"/>
        </w:rPr>
        <w:t>in</w:t>
      </w:r>
      <w:proofErr w:type="gramEnd"/>
      <w:r w:rsidRPr="00265C22">
        <w:rPr>
          <w:bCs/>
          <w:lang w:val="en-US"/>
        </w:rPr>
        <w:t xml:space="preserve"> solids. Nevertheless, the impact of the crystal structure, chemical bonding, and elastic properties on the lattice thermal conductivity remains </w:t>
      </w:r>
      <w:proofErr w:type="gramStart"/>
      <w:r w:rsidRPr="00265C22">
        <w:rPr>
          <w:bCs/>
          <w:lang w:val="en-US"/>
        </w:rPr>
        <w:t>to be elucidated</w:t>
      </w:r>
      <w:proofErr w:type="gramEnd"/>
      <w:r w:rsidRPr="00265C22">
        <w:rPr>
          <w:bCs/>
          <w:lang w:val="en-US"/>
        </w:rPr>
        <w:t>. This is a pivotal issue for the advancement of thermoelectric materials. In this context, the influence of cation substitution in tetrahedral voids on the structural, thermal, and thermoelectric properties of α- and β-Pb</w:t>
      </w:r>
      <w:r w:rsidRPr="00265C22">
        <w:rPr>
          <w:bCs/>
          <w:i/>
          <w:iCs/>
          <w:vertAlign w:val="subscript"/>
          <w:lang w:val="en-US"/>
        </w:rPr>
        <w:t>y</w:t>
      </w:r>
      <w:r w:rsidRPr="00265C22">
        <w:rPr>
          <w:bCs/>
          <w:lang w:val="en-US"/>
        </w:rPr>
        <w:t>Ga</w:t>
      </w:r>
      <w:r w:rsidRPr="00265C22">
        <w:rPr>
          <w:bCs/>
          <w:vertAlign w:val="subscript"/>
          <w:lang w:val="en-US"/>
        </w:rPr>
        <w:t>6-</w:t>
      </w:r>
      <w:r w:rsidRPr="00265C22">
        <w:rPr>
          <w:bCs/>
          <w:i/>
          <w:iCs/>
          <w:vertAlign w:val="subscript"/>
          <w:lang w:val="en-US"/>
        </w:rPr>
        <w:t>x</w:t>
      </w:r>
      <w:r w:rsidRPr="00265C22">
        <w:rPr>
          <w:bCs/>
          <w:lang w:val="en-US"/>
        </w:rPr>
        <w:t>In</w:t>
      </w:r>
      <w:r w:rsidRPr="00265C22">
        <w:rPr>
          <w:bCs/>
          <w:i/>
          <w:iCs/>
          <w:vertAlign w:val="subscript"/>
          <w:lang w:val="en-US"/>
        </w:rPr>
        <w:t>x</w:t>
      </w:r>
      <w:r w:rsidRPr="00265C22">
        <w:rPr>
          <w:bCs/>
          <w:lang w:val="en-US"/>
        </w:rPr>
        <w:t>Te</w:t>
      </w:r>
      <w:r w:rsidRPr="00265C22">
        <w:rPr>
          <w:bCs/>
          <w:vertAlign w:val="subscript"/>
          <w:lang w:val="en-US"/>
        </w:rPr>
        <w:t xml:space="preserve">10 </w:t>
      </w:r>
      <w:r w:rsidRPr="00265C22">
        <w:rPr>
          <w:bCs/>
          <w:lang w:val="en-US"/>
        </w:rPr>
        <w:t>– filled β-manganese-type phases – is reported here</w:t>
      </w:r>
      <w:r w:rsidR="00F3009C">
        <w:rPr>
          <w:bCs/>
          <w:lang w:val="en-US"/>
        </w:rPr>
        <w:t xml:space="preserve"> [1,2]</w:t>
      </w:r>
      <w:r w:rsidRPr="00265C22">
        <w:rPr>
          <w:bCs/>
          <w:lang w:val="en-US"/>
        </w:rPr>
        <w:t xml:space="preserve">. </w:t>
      </w:r>
      <w:bookmarkStart w:id="0" w:name="_Hlk167179042"/>
      <w:r w:rsidRPr="00265C22">
        <w:rPr>
          <w:bCs/>
          <w:lang w:val="en-US"/>
        </w:rPr>
        <w:t>The investigated</w:t>
      </w:r>
      <w:r w:rsidRPr="00265C22">
        <w:rPr>
          <w:bCs/>
          <w:vertAlign w:val="subscript"/>
          <w:lang w:val="en-US"/>
        </w:rPr>
        <w:t xml:space="preserve"> </w:t>
      </w:r>
      <w:r w:rsidRPr="00265C22">
        <w:rPr>
          <w:bCs/>
          <w:lang w:val="en-US"/>
        </w:rPr>
        <w:t xml:space="preserve">materials show semiconducting behavior and change from </w:t>
      </w:r>
      <w:r w:rsidRPr="00265C22">
        <w:rPr>
          <w:bCs/>
          <w:i/>
          <w:iCs/>
          <w:lang w:val="en-US"/>
        </w:rPr>
        <w:t>p</w:t>
      </w:r>
      <w:r w:rsidRPr="00265C22">
        <w:rPr>
          <w:bCs/>
          <w:lang w:val="en-US"/>
        </w:rPr>
        <w:t xml:space="preserve">- to </w:t>
      </w:r>
      <w:r w:rsidRPr="00265C22">
        <w:rPr>
          <w:bCs/>
          <w:i/>
          <w:iCs/>
          <w:lang w:val="en-US"/>
        </w:rPr>
        <w:t>n</w:t>
      </w:r>
      <w:r w:rsidRPr="00265C22">
        <w:rPr>
          <w:bCs/>
          <w:lang w:val="en-US"/>
        </w:rPr>
        <w:t>-type conductivity, depending on chemical composition and temperature</w:t>
      </w:r>
      <w:bookmarkEnd w:id="0"/>
      <w:r w:rsidRPr="00265C22">
        <w:rPr>
          <w:bCs/>
          <w:lang w:val="en-US"/>
        </w:rPr>
        <w:t xml:space="preserve">. Our findings indicate that the electronic transport in β-Mn-type phases is largely influenced by the substantial distortion of the </w:t>
      </w:r>
      <w:proofErr w:type="spellStart"/>
      <w:r w:rsidRPr="00265C22">
        <w:rPr>
          <w:bCs/>
          <w:lang w:val="en-US"/>
        </w:rPr>
        <w:t>Te</w:t>
      </w:r>
      <w:proofErr w:type="spellEnd"/>
      <w:r w:rsidRPr="00265C22">
        <w:rPr>
          <w:bCs/>
          <w:lang w:val="en-US"/>
        </w:rPr>
        <w:t xml:space="preserve"> framework which causes </w:t>
      </w:r>
      <w:proofErr w:type="gramStart"/>
      <w:r w:rsidRPr="00265C22">
        <w:rPr>
          <w:bCs/>
          <w:lang w:val="en-US"/>
        </w:rPr>
        <w:t>the low</w:t>
      </w:r>
      <w:proofErr w:type="gramEnd"/>
      <w:r w:rsidRPr="00265C22">
        <w:rPr>
          <w:bCs/>
          <w:lang w:val="en-US"/>
        </w:rPr>
        <w:t xml:space="preserve"> weighted mobility and strong scattering of charge carriers. The presence of a significant anharmonicity of lattice vibrations results in ultralow lattice thermal conductivity of </w:t>
      </w:r>
      <w:r w:rsidR="00B369FA">
        <w:rPr>
          <w:bCs/>
          <w:lang w:val="en-US"/>
        </w:rPr>
        <w:br/>
      </w:r>
      <w:r w:rsidRPr="00265C22">
        <w:rPr>
          <w:bCs/>
          <w:lang w:val="en-US"/>
        </w:rPr>
        <w:t>Pb</w:t>
      </w:r>
      <w:r w:rsidRPr="00265C22">
        <w:rPr>
          <w:bCs/>
          <w:i/>
          <w:iCs/>
          <w:vertAlign w:val="subscript"/>
          <w:lang w:val="en-US"/>
        </w:rPr>
        <w:t>y</w:t>
      </w:r>
      <w:r w:rsidRPr="00265C22">
        <w:rPr>
          <w:bCs/>
          <w:lang w:val="en-US"/>
        </w:rPr>
        <w:t>Ga</w:t>
      </w:r>
      <w:r w:rsidRPr="00265C22">
        <w:rPr>
          <w:bCs/>
          <w:vertAlign w:val="subscript"/>
          <w:lang w:val="en-US"/>
        </w:rPr>
        <w:t>6-</w:t>
      </w:r>
      <w:r w:rsidRPr="00265C22">
        <w:rPr>
          <w:bCs/>
          <w:i/>
          <w:iCs/>
          <w:vertAlign w:val="subscript"/>
          <w:lang w:val="en-US"/>
        </w:rPr>
        <w:t>x</w:t>
      </w:r>
      <w:r w:rsidRPr="00265C22">
        <w:rPr>
          <w:bCs/>
          <w:lang w:val="en-US"/>
        </w:rPr>
        <w:t>In</w:t>
      </w:r>
      <w:r w:rsidRPr="00265C22">
        <w:rPr>
          <w:bCs/>
          <w:i/>
          <w:iCs/>
          <w:vertAlign w:val="subscript"/>
          <w:lang w:val="en-US"/>
        </w:rPr>
        <w:t>x</w:t>
      </w:r>
      <w:r w:rsidRPr="00265C22">
        <w:rPr>
          <w:bCs/>
          <w:lang w:val="en-US"/>
        </w:rPr>
        <w:t>Te</w:t>
      </w:r>
      <w:r w:rsidRPr="00265C22">
        <w:rPr>
          <w:bCs/>
          <w:vertAlign w:val="subscript"/>
          <w:lang w:val="en-US"/>
        </w:rPr>
        <w:t xml:space="preserve">10 </w:t>
      </w:r>
      <w:r w:rsidRPr="00265C22">
        <w:rPr>
          <w:bCs/>
          <w:lang w:val="en-US"/>
        </w:rPr>
        <w:t xml:space="preserve">materials. </w:t>
      </w:r>
      <w:bookmarkStart w:id="1" w:name="_Hlk167179282"/>
      <w:r w:rsidRPr="00265C22">
        <w:rPr>
          <w:bCs/>
          <w:lang w:val="en-US"/>
        </w:rPr>
        <w:t xml:space="preserve">With increasing </w:t>
      </w:r>
      <w:r w:rsidRPr="00265C22">
        <w:rPr>
          <w:bCs/>
          <w:i/>
          <w:iCs/>
          <w:lang w:val="en-US"/>
        </w:rPr>
        <w:t>x</w:t>
      </w:r>
      <w:r w:rsidRPr="00265C22">
        <w:rPr>
          <w:bCs/>
          <w:lang w:val="en-US"/>
        </w:rPr>
        <w:t xml:space="preserve">, </w:t>
      </w:r>
      <w:proofErr w:type="spellStart"/>
      <w:r w:rsidRPr="00265C22">
        <w:rPr>
          <w:bCs/>
          <w:i/>
          <w:iCs/>
          <w:lang w:val="en-US"/>
        </w:rPr>
        <w:t>κ</w:t>
      </w:r>
      <w:r w:rsidRPr="00265C22">
        <w:rPr>
          <w:bCs/>
          <w:vertAlign w:val="subscript"/>
          <w:lang w:val="en-US"/>
        </w:rPr>
        <w:t>L</w:t>
      </w:r>
      <w:proofErr w:type="spellEnd"/>
      <w:r w:rsidRPr="00265C22">
        <w:rPr>
          <w:bCs/>
          <w:lang w:val="en-US"/>
        </w:rPr>
        <w:t xml:space="preserve"> decreases from 0.59 to an extremely low value of 0.36 W m</w:t>
      </w:r>
      <w:r w:rsidRPr="00265C22">
        <w:rPr>
          <w:bCs/>
          <w:vertAlign w:val="superscript"/>
          <w:lang w:val="en-US"/>
        </w:rPr>
        <w:t>-1</w:t>
      </w:r>
      <w:r w:rsidRPr="00265C22">
        <w:rPr>
          <w:bCs/>
          <w:lang w:val="en-US"/>
        </w:rPr>
        <w:t xml:space="preserve"> K</w:t>
      </w:r>
      <w:r w:rsidRPr="00265C22">
        <w:rPr>
          <w:bCs/>
          <w:vertAlign w:val="superscript"/>
          <w:lang w:val="en-US"/>
        </w:rPr>
        <w:t>-1</w:t>
      </w:r>
      <w:r w:rsidRPr="00265C22">
        <w:rPr>
          <w:bCs/>
          <w:lang w:val="en-US"/>
        </w:rPr>
        <w:t xml:space="preserve"> at 298 K due to the decreasing of bonding energy, intensifying of anharmonic thermal vibrations of atoms, and the formation of point defects</w:t>
      </w:r>
      <w:r w:rsidR="00F3009C">
        <w:rPr>
          <w:bCs/>
          <w:lang w:val="en-US"/>
        </w:rPr>
        <w:t xml:space="preserve"> </w:t>
      </w:r>
      <w:r w:rsidR="00F3009C">
        <w:rPr>
          <w:bCs/>
          <w:lang w:val="en-US"/>
        </w:rPr>
        <w:t>[1</w:t>
      </w:r>
      <w:r w:rsidR="00F3009C">
        <w:rPr>
          <w:bCs/>
          <w:lang w:val="en-US"/>
        </w:rPr>
        <w:t>-3</w:t>
      </w:r>
      <w:r w:rsidR="00F3009C">
        <w:rPr>
          <w:bCs/>
          <w:lang w:val="en-US"/>
        </w:rPr>
        <w:t>]</w:t>
      </w:r>
      <w:r w:rsidRPr="00265C22">
        <w:rPr>
          <w:bCs/>
          <w:lang w:val="en-US"/>
        </w:rPr>
        <w:t xml:space="preserve">. </w:t>
      </w:r>
      <w:bookmarkEnd w:id="1"/>
      <w:r w:rsidRPr="00265C22">
        <w:rPr>
          <w:bCs/>
          <w:lang w:val="en-US"/>
        </w:rPr>
        <w:t>This work demonstrates the efficacy of utilizing the crystal structure and elastic properties to regulate phonon transport in functional materials.</w:t>
      </w:r>
    </w:p>
    <w:p w14:paraId="2D44CE42" w14:textId="77777777" w:rsidR="00F3009C" w:rsidRDefault="00F3009C" w:rsidP="00554F82">
      <w:pPr>
        <w:pStyle w:val="Heading4"/>
        <w:rPr>
          <w:lang w:val="pl-PL"/>
        </w:rPr>
      </w:pPr>
    </w:p>
    <w:p w14:paraId="4CEEF4CE" w14:textId="623884A0" w:rsidR="00554F82" w:rsidRPr="00F3009C" w:rsidRDefault="00000000" w:rsidP="00554F82">
      <w:pPr>
        <w:pStyle w:val="Heading4"/>
        <w:rPr>
          <w:lang w:val="pl-PL"/>
        </w:rPr>
      </w:pPr>
      <w:r w:rsidRPr="00265C22">
        <w:rPr>
          <w:lang w:val="pl-PL"/>
        </w:rPr>
        <w:t xml:space="preserve">[1] </w:t>
      </w:r>
      <w:r w:rsidR="00265C22" w:rsidRPr="00265C22">
        <w:rPr>
          <w:lang w:val="pl-PL"/>
        </w:rPr>
        <w:t xml:space="preserve">Cherniushok, O., Parashchuk, T., </w:t>
      </w:r>
      <w:proofErr w:type="spellStart"/>
      <w:r w:rsidR="00265C22" w:rsidRPr="00265C22">
        <w:rPr>
          <w:lang w:val="pl-PL"/>
        </w:rPr>
        <w:t>Cardoso</w:t>
      </w:r>
      <w:proofErr w:type="spellEnd"/>
      <w:r w:rsidR="00265C22" w:rsidRPr="00265C22">
        <w:rPr>
          <w:lang w:val="pl-PL"/>
        </w:rPr>
        <w:t xml:space="preserve">-Gil, R., </w:t>
      </w:r>
      <w:proofErr w:type="spellStart"/>
      <w:r w:rsidR="00265C22" w:rsidRPr="00265C22">
        <w:rPr>
          <w:lang w:val="pl-PL"/>
        </w:rPr>
        <w:t>Grin</w:t>
      </w:r>
      <w:proofErr w:type="spellEnd"/>
      <w:r w:rsidR="00265C22" w:rsidRPr="00265C22">
        <w:rPr>
          <w:lang w:val="pl-PL"/>
        </w:rPr>
        <w:t xml:space="preserve">, Y., &amp; Wojciechowski, K. T. (2024). </w:t>
      </w:r>
      <w:proofErr w:type="spellStart"/>
      <w:r w:rsidR="00265C22" w:rsidRPr="00F3009C">
        <w:rPr>
          <w:i/>
          <w:iCs/>
          <w:lang w:val="pl-PL"/>
        </w:rPr>
        <w:t>Inorg</w:t>
      </w:r>
      <w:proofErr w:type="spellEnd"/>
      <w:r w:rsidR="00265C22" w:rsidRPr="00F3009C">
        <w:rPr>
          <w:i/>
          <w:iCs/>
          <w:lang w:val="pl-PL"/>
        </w:rPr>
        <w:t>. Chem.</w:t>
      </w:r>
      <w:r w:rsidR="00265C22" w:rsidRPr="00F3009C">
        <w:rPr>
          <w:lang w:val="pl-PL"/>
        </w:rPr>
        <w:t xml:space="preserve">, </w:t>
      </w:r>
      <w:r w:rsidR="00265C22" w:rsidRPr="00F3009C">
        <w:rPr>
          <w:b/>
          <w:bCs w:val="0"/>
          <w:lang w:val="pl-PL"/>
        </w:rPr>
        <w:t>63</w:t>
      </w:r>
      <w:r w:rsidR="00265C22" w:rsidRPr="00F3009C">
        <w:rPr>
          <w:lang w:val="pl-PL"/>
        </w:rPr>
        <w:t>(39), 18030-18042.</w:t>
      </w:r>
    </w:p>
    <w:p w14:paraId="4BA37B66" w14:textId="14D85F1E" w:rsidR="0070590B" w:rsidRDefault="00000000">
      <w:pPr>
        <w:pStyle w:val="Heading4"/>
      </w:pPr>
      <w:r>
        <w:t xml:space="preserve">[2] </w:t>
      </w:r>
      <w:r w:rsidR="00554F82" w:rsidRPr="00554F82">
        <w:t xml:space="preserve">Cherniushok, O., Cardoso-Gil, R., Parashchuk, T., Grin, Y., &amp; Wojciechowski, K. T. (2021). </w:t>
      </w:r>
      <w:r w:rsidR="00554F82" w:rsidRPr="00265C22">
        <w:rPr>
          <w:i/>
          <w:iCs/>
        </w:rPr>
        <w:t>Inorg. Chem.</w:t>
      </w:r>
      <w:r w:rsidR="00554F82" w:rsidRPr="00265C22">
        <w:t>,</w:t>
      </w:r>
      <w:r w:rsidR="00554F82" w:rsidRPr="00554F82">
        <w:t xml:space="preserve"> </w:t>
      </w:r>
      <w:r w:rsidR="00554F82" w:rsidRPr="00554F82">
        <w:rPr>
          <w:b/>
          <w:bCs w:val="0"/>
        </w:rPr>
        <w:t>60</w:t>
      </w:r>
      <w:r w:rsidR="00554F82" w:rsidRPr="00554F82">
        <w:t>(4), 2771-2782.</w:t>
      </w:r>
    </w:p>
    <w:p w14:paraId="59C1DEDB" w14:textId="75DBDA54" w:rsidR="0070590B" w:rsidRDefault="00000000">
      <w:pPr>
        <w:pStyle w:val="Heading4"/>
      </w:pPr>
      <w:r>
        <w:t xml:space="preserve">[3] </w:t>
      </w:r>
      <w:r w:rsidR="00554F82" w:rsidRPr="00554F82">
        <w:t xml:space="preserve">Cherniushok, O., Cardoso-Gil, R., Parashchuk, T., </w:t>
      </w:r>
      <w:proofErr w:type="spellStart"/>
      <w:r w:rsidR="00554F82" w:rsidRPr="00554F82">
        <w:t>Knura</w:t>
      </w:r>
      <w:proofErr w:type="spellEnd"/>
      <w:r w:rsidR="00554F82" w:rsidRPr="00554F82">
        <w:t xml:space="preserve">, R., Grin, Y., &amp; Wojciechowski, K. T. (2022). </w:t>
      </w:r>
      <w:r w:rsidR="00554F82" w:rsidRPr="00554F82">
        <w:rPr>
          <w:i/>
          <w:iCs/>
        </w:rPr>
        <w:t>Chem. Mater.</w:t>
      </w:r>
      <w:r w:rsidR="00554F82" w:rsidRPr="00554F82">
        <w:t xml:space="preserve">, </w:t>
      </w:r>
      <w:r w:rsidR="00554F82" w:rsidRPr="00554F82">
        <w:rPr>
          <w:b/>
          <w:bCs w:val="0"/>
        </w:rPr>
        <w:t>34</w:t>
      </w:r>
      <w:r w:rsidR="00554F82" w:rsidRPr="00554F82">
        <w:t>(14), 6389-6401.</w:t>
      </w:r>
    </w:p>
    <w:p w14:paraId="7F68F9C1" w14:textId="04BECFA7" w:rsidR="0070590B" w:rsidRDefault="00E45CFD">
      <w:pPr>
        <w:pStyle w:val="Acknowledgement"/>
      </w:pPr>
      <w:r>
        <w:rPr>
          <w:lang w:eastAsia="cs-CZ"/>
        </w:rPr>
        <w:t>The research has been supported by a grant (BPN/NSF/2023/1/00010) from Polish National Agency for Academic Exchange (NAWA) under the International Multilateral Partnerships for Resilient Education and Science System in Ukraine IMPRESS-U initiative.</w:t>
      </w:r>
    </w:p>
    <w:sectPr w:rsidR="0070590B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36927" w14:textId="77777777" w:rsidR="00F61DE4" w:rsidRDefault="00F61DE4">
      <w:pPr>
        <w:spacing w:after="0"/>
      </w:pPr>
      <w:r>
        <w:separator/>
      </w:r>
    </w:p>
  </w:endnote>
  <w:endnote w:type="continuationSeparator" w:id="0">
    <w:p w14:paraId="6D373C8E" w14:textId="77777777" w:rsidR="00F61DE4" w:rsidRDefault="00F61D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BA88" w14:textId="77777777" w:rsidR="0070590B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4F0CDEEE" w14:textId="77777777" w:rsidR="0070590B" w:rsidRDefault="0070590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77F7" w14:textId="77777777" w:rsidR="00F61DE4" w:rsidRDefault="00F61DE4">
      <w:pPr>
        <w:spacing w:after="0"/>
      </w:pPr>
      <w:r>
        <w:separator/>
      </w:r>
    </w:p>
  </w:footnote>
  <w:footnote w:type="continuationSeparator" w:id="0">
    <w:p w14:paraId="47AC7224" w14:textId="77777777" w:rsidR="00F61DE4" w:rsidRDefault="00F61D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83FF" w14:textId="77777777" w:rsidR="0070590B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1NLQwsTA2NDAzMrJU0lEKTi0uzszPAykwrAUAUl7QrSwAAAA="/>
  </w:docVars>
  <w:rsids>
    <w:rsidRoot w:val="0070590B"/>
    <w:rsid w:val="000241D5"/>
    <w:rsid w:val="001538C1"/>
    <w:rsid w:val="00265C22"/>
    <w:rsid w:val="003D4728"/>
    <w:rsid w:val="00441375"/>
    <w:rsid w:val="00554F82"/>
    <w:rsid w:val="0058751D"/>
    <w:rsid w:val="005B576A"/>
    <w:rsid w:val="00607DCB"/>
    <w:rsid w:val="0070590B"/>
    <w:rsid w:val="00B369FA"/>
    <w:rsid w:val="00E45CFD"/>
    <w:rsid w:val="00F3009C"/>
    <w:rsid w:val="00F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2C338"/>
  <w15:docId w15:val="{31C21C7D-5DF2-4023-A9CD-690BD887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38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5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Oleksandr Cherniushok</cp:lastModifiedBy>
  <cp:revision>8</cp:revision>
  <dcterms:created xsi:type="dcterms:W3CDTF">2025-05-12T08:24:00Z</dcterms:created>
  <dcterms:modified xsi:type="dcterms:W3CDTF">2025-05-12T09:16:00Z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