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2D75" w14:textId="4DF289FA" w:rsidR="0057670B" w:rsidRDefault="007F0050">
      <w:pPr>
        <w:pStyle w:val="berschrift1"/>
      </w:pPr>
      <w:r>
        <w:t>Finding crystal orientation in uniplanar textures</w:t>
      </w:r>
      <w:r w:rsidR="00484C31">
        <w:t xml:space="preserve"> </w:t>
      </w:r>
    </w:p>
    <w:p w14:paraId="6833CD53" w14:textId="24DC0E2B" w:rsidR="0057670B" w:rsidRDefault="007F0050">
      <w:pPr>
        <w:pStyle w:val="berschrift2"/>
      </w:pPr>
      <w:r w:rsidRPr="007F0050">
        <w:t>J</w:t>
      </w:r>
      <w:r w:rsidR="00484C31" w:rsidRPr="007F0050">
        <w:t xml:space="preserve">. </w:t>
      </w:r>
      <w:r w:rsidRPr="007F0050">
        <w:t>Simbrunner</w:t>
      </w:r>
      <w:r w:rsidR="00484C31" w:rsidRPr="007F0050">
        <w:rPr>
          <w:vertAlign w:val="superscript"/>
        </w:rPr>
        <w:t>1</w:t>
      </w:r>
      <w:r w:rsidR="00484C31" w:rsidRPr="007F0050">
        <w:t xml:space="preserve">, </w:t>
      </w:r>
      <w:r w:rsidRPr="007F0050">
        <w:t>F</w:t>
      </w:r>
      <w:r w:rsidR="00484C31" w:rsidRPr="007F0050">
        <w:t xml:space="preserve">. </w:t>
      </w:r>
      <w:r w:rsidRPr="007F0050">
        <w:t>Gasser</w:t>
      </w:r>
      <w:r w:rsidR="00484C31" w:rsidRPr="007F0050">
        <w:rPr>
          <w:vertAlign w:val="superscript"/>
        </w:rPr>
        <w:t>2</w:t>
      </w:r>
      <w:r w:rsidRPr="007F0050">
        <w:t>, S. John</w:t>
      </w:r>
      <w:r w:rsidRPr="007F0050">
        <w:rPr>
          <w:vertAlign w:val="superscript"/>
        </w:rPr>
        <w:t>2</w:t>
      </w:r>
      <w:r>
        <w:t>, R. Resel</w:t>
      </w:r>
      <w:r w:rsidRPr="007F0050">
        <w:rPr>
          <w:vertAlign w:val="superscript"/>
        </w:rPr>
        <w:t>2</w:t>
      </w:r>
    </w:p>
    <w:p w14:paraId="2658D1AE" w14:textId="4A6F8ED1" w:rsidR="0057670B" w:rsidRDefault="00484C31">
      <w:pPr>
        <w:pStyle w:val="berschrift3"/>
      </w:pPr>
      <w:r>
        <w:rPr>
          <w:vertAlign w:val="superscript"/>
        </w:rPr>
        <w:t>1</w:t>
      </w:r>
      <w:r w:rsidR="007F0050">
        <w:t>Division of Neuroradiology, Vascular and Interventional Radiology, Medical University Graz, Auenbruggerplatz 9, 8036 Graz, Austria</w:t>
      </w:r>
      <w:r>
        <w:t xml:space="preserve">, </w:t>
      </w:r>
      <w:r>
        <w:rPr>
          <w:vertAlign w:val="superscript"/>
        </w:rPr>
        <w:t>2</w:t>
      </w:r>
      <w:r w:rsidR="007F0050">
        <w:t>Institute of Solid State Physics, Graz Technical University, Petersgasse 16, 8010 Graz, Austria</w:t>
      </w:r>
    </w:p>
    <w:p w14:paraId="6078B520" w14:textId="7DF6B1DB" w:rsidR="00233CED" w:rsidRDefault="00AD05AD">
      <w:pPr>
        <w:pStyle w:val="berschrift3"/>
      </w:pPr>
      <w:hyperlink r:id="rId7" w:history="1">
        <w:r w:rsidRPr="0086059D">
          <w:rPr>
            <w:rStyle w:val="Hyperlink"/>
          </w:rPr>
          <w:t>josef.simbrunner@medunigraz.at</w:t>
        </w:r>
      </w:hyperlink>
    </w:p>
    <w:p w14:paraId="41A48AFC" w14:textId="77777777" w:rsidR="00233CED" w:rsidRDefault="00233CED">
      <w:pPr>
        <w:pStyle w:val="berschrift3"/>
      </w:pPr>
    </w:p>
    <w:p w14:paraId="7498685F" w14:textId="63E125CB" w:rsidR="00233CED" w:rsidRPr="00233CED" w:rsidRDefault="00233CED" w:rsidP="00233CED">
      <w:pPr>
        <w:pStyle w:val="MDPI17abstract"/>
        <w:spacing w:before="0" w:after="120" w:line="240" w:lineRule="auto"/>
        <w:ind w:left="0"/>
        <w:rPr>
          <w:rFonts w:ascii="Times New Roman" w:hAnsi="Times New Roman"/>
          <w:lang w:val="en-GB"/>
        </w:rPr>
      </w:pPr>
      <w:r w:rsidRPr="00233CED">
        <w:rPr>
          <w:rFonts w:ascii="Times New Roman" w:hAnsi="Times New Roman"/>
          <w:bCs/>
          <w:szCs w:val="18"/>
        </w:rPr>
        <w:t xml:space="preserve">The crystallization of molecular materials on isotropic substrates typically results in a so-called fiber or uniplanar texture which comprises crystallites that share a common fiber axis perpendicular to the substrate surface, but which are azimuthally randomly oriented. The crystallographic characterization of such films is </w:t>
      </w:r>
      <w:r w:rsidR="002C028A">
        <w:rPr>
          <w:rFonts w:ascii="Times New Roman" w:hAnsi="Times New Roman"/>
          <w:bCs/>
          <w:szCs w:val="18"/>
        </w:rPr>
        <w:t xml:space="preserve">commonly </w:t>
      </w:r>
      <w:r w:rsidRPr="00233CED">
        <w:rPr>
          <w:rFonts w:ascii="Times New Roman" w:hAnsi="Times New Roman"/>
          <w:bCs/>
          <w:szCs w:val="18"/>
        </w:rPr>
        <w:t>performed by grazing-incidence X-ray diffraction (GIXD)</w:t>
      </w:r>
      <w:r w:rsidR="00C52FFE">
        <w:rPr>
          <w:rFonts w:ascii="Times New Roman" w:hAnsi="Times New Roman"/>
          <w:bCs/>
          <w:szCs w:val="18"/>
        </w:rPr>
        <w:t xml:space="preserve"> [1]</w:t>
      </w:r>
      <w:r w:rsidRPr="00233CED">
        <w:rPr>
          <w:rFonts w:ascii="Times New Roman" w:hAnsi="Times New Roman"/>
          <w:bCs/>
          <w:szCs w:val="18"/>
        </w:rPr>
        <w:t xml:space="preserve">. Two-dimensional reciprocal space maps are obtained, which incorporate the in-plane component </w:t>
      </w:r>
      <w:r w:rsidRPr="00233CED">
        <w:rPr>
          <w:rFonts w:ascii="Times New Roman" w:hAnsi="Times New Roman"/>
          <w:bCs/>
          <w:i/>
          <w:iCs/>
          <w:szCs w:val="18"/>
        </w:rPr>
        <w:t>q</w:t>
      </w:r>
      <w:r w:rsidRPr="00233CED">
        <w:rPr>
          <w:rFonts w:ascii="Times New Roman" w:hAnsi="Times New Roman"/>
          <w:bCs/>
          <w:i/>
          <w:iCs/>
          <w:szCs w:val="18"/>
          <w:vertAlign w:val="subscript"/>
        </w:rPr>
        <w:t>xy</w:t>
      </w:r>
      <w:r w:rsidRPr="00233CED">
        <w:rPr>
          <w:rFonts w:ascii="Times New Roman" w:hAnsi="Times New Roman"/>
          <w:bCs/>
          <w:szCs w:val="18"/>
        </w:rPr>
        <w:t xml:space="preserve"> and the out-of-plane component </w:t>
      </w:r>
      <w:r w:rsidRPr="00233CED">
        <w:rPr>
          <w:rFonts w:ascii="Times New Roman" w:hAnsi="Times New Roman"/>
          <w:bCs/>
          <w:i/>
          <w:iCs/>
          <w:szCs w:val="18"/>
        </w:rPr>
        <w:t>q</w:t>
      </w:r>
      <w:r w:rsidRPr="00233CED">
        <w:rPr>
          <w:rFonts w:ascii="Times New Roman" w:hAnsi="Times New Roman"/>
          <w:bCs/>
          <w:i/>
          <w:iCs/>
          <w:szCs w:val="18"/>
          <w:vertAlign w:val="subscript"/>
        </w:rPr>
        <w:t>z</w:t>
      </w:r>
      <w:r w:rsidRPr="00233CED">
        <w:rPr>
          <w:rFonts w:ascii="Times New Roman" w:hAnsi="Times New Roman"/>
          <w:bCs/>
          <w:szCs w:val="18"/>
        </w:rPr>
        <w:t xml:space="preserve"> for each diffraction peak. The exact position of each diffraction peak depends on the crystallographic lattice and on the orientation of the unit cell relative to the substrate surface. The unit cell orientation can be characterized either by two rotation angles or by the Miller indices of the crystallographic plane parallel to the substrate surface</w:t>
      </w:r>
      <w:r w:rsidR="00C52FFE">
        <w:rPr>
          <w:rFonts w:ascii="Times New Roman" w:hAnsi="Times New Roman"/>
          <w:bCs/>
          <w:szCs w:val="18"/>
        </w:rPr>
        <w:t xml:space="preserve"> [2,3,4]</w:t>
      </w:r>
      <w:r w:rsidRPr="00233CED">
        <w:rPr>
          <w:rFonts w:ascii="Times New Roman" w:hAnsi="Times New Roman"/>
          <w:bCs/>
          <w:szCs w:val="18"/>
        </w:rPr>
        <w:t xml:space="preserve">. </w:t>
      </w:r>
      <w:r w:rsidR="002C028A">
        <w:rPr>
          <w:rFonts w:ascii="Times New Roman" w:hAnsi="Times New Roman"/>
          <w:bCs/>
          <w:szCs w:val="18"/>
        </w:rPr>
        <w:t>Here, e</w:t>
      </w:r>
      <w:r w:rsidRPr="00233CED">
        <w:rPr>
          <w:rFonts w:ascii="Times New Roman" w:hAnsi="Times New Roman"/>
          <w:bCs/>
          <w:szCs w:val="18"/>
        </w:rPr>
        <w:t>quations are derived that allow the calculation of the orientation parameters and describe the relations between them. Depend</w:t>
      </w:r>
      <w:r w:rsidR="002C028A">
        <w:rPr>
          <w:rFonts w:ascii="Times New Roman" w:hAnsi="Times New Roman"/>
          <w:bCs/>
          <w:szCs w:val="18"/>
        </w:rPr>
        <w:t>ing</w:t>
      </w:r>
      <w:r w:rsidRPr="00233CED">
        <w:rPr>
          <w:rFonts w:ascii="Times New Roman" w:hAnsi="Times New Roman"/>
          <w:bCs/>
          <w:szCs w:val="18"/>
        </w:rPr>
        <w:t xml:space="preserve"> on the underlying unit cell, a manifoldness of possible orientations exists. Examples based on molecular crystals of pentacenequinone, diindenoperylene</w:t>
      </w:r>
      <w:r w:rsidR="001354EB">
        <w:rPr>
          <w:rFonts w:ascii="Times New Roman" w:hAnsi="Times New Roman"/>
          <w:bCs/>
          <w:szCs w:val="18"/>
        </w:rPr>
        <w:t xml:space="preserve"> </w:t>
      </w:r>
      <w:r w:rsidRPr="00233CED">
        <w:rPr>
          <w:rFonts w:ascii="Times New Roman" w:hAnsi="Times New Roman"/>
          <w:bCs/>
          <w:szCs w:val="18"/>
        </w:rPr>
        <w:t>and binaphthalene</w:t>
      </w:r>
      <w:r w:rsidR="00237C82">
        <w:rPr>
          <w:rFonts w:ascii="Times New Roman" w:hAnsi="Times New Roman"/>
          <w:bCs/>
          <w:szCs w:val="18"/>
        </w:rPr>
        <w:t xml:space="preserve"> (</w:t>
      </w:r>
      <w:r w:rsidR="00237C82" w:rsidRPr="00AD05AD">
        <w:rPr>
          <w:rFonts w:ascii="Times New Roman" w:hAnsi="Times New Roman"/>
          <w:bCs/>
          <w:i/>
          <w:iCs/>
          <w:szCs w:val="18"/>
        </w:rPr>
        <w:t>cf</w:t>
      </w:r>
      <w:r w:rsidR="00237C82">
        <w:rPr>
          <w:rFonts w:ascii="Times New Roman" w:hAnsi="Times New Roman"/>
          <w:bCs/>
          <w:szCs w:val="18"/>
        </w:rPr>
        <w:t>. Fig. 1)</w:t>
      </w:r>
      <w:r w:rsidR="00237C82" w:rsidRPr="00233CED">
        <w:rPr>
          <w:rFonts w:ascii="Times New Roman" w:hAnsi="Times New Roman"/>
          <w:bCs/>
          <w:szCs w:val="18"/>
        </w:rPr>
        <w:t xml:space="preserve"> </w:t>
      </w:r>
      <w:r w:rsidRPr="00233CED">
        <w:rPr>
          <w:rFonts w:ascii="Times New Roman" w:hAnsi="Times New Roman"/>
          <w:bCs/>
          <w:szCs w:val="18"/>
        </w:rPr>
        <w:t xml:space="preserve">are </w:t>
      </w:r>
      <w:r w:rsidR="002C028A">
        <w:rPr>
          <w:rFonts w:ascii="Times New Roman" w:hAnsi="Times New Roman"/>
          <w:bCs/>
          <w:szCs w:val="18"/>
        </w:rPr>
        <w:t xml:space="preserve">given </w:t>
      </w:r>
      <w:r w:rsidRPr="00233CED">
        <w:rPr>
          <w:rFonts w:ascii="Times New Roman" w:hAnsi="Times New Roman"/>
          <w:bCs/>
          <w:szCs w:val="18"/>
        </w:rPr>
        <w:t xml:space="preserve">which are illustrative examples comprising triclinic, monoclinic and tetragonal unit cells </w:t>
      </w:r>
      <w:r w:rsidR="002C028A">
        <w:rPr>
          <w:rFonts w:ascii="Times New Roman" w:hAnsi="Times New Roman"/>
          <w:bCs/>
          <w:szCs w:val="18"/>
        </w:rPr>
        <w:t xml:space="preserve">having </w:t>
      </w:r>
      <w:r w:rsidRPr="00233CED">
        <w:rPr>
          <w:rFonts w:ascii="Times New Roman" w:hAnsi="Times New Roman"/>
          <w:bCs/>
          <w:szCs w:val="18"/>
        </w:rPr>
        <w:t>two, four and 16 possible crystal orientations,</w:t>
      </w:r>
      <w:r w:rsidRPr="00233CED">
        <w:rPr>
          <w:rFonts w:ascii="Times New Roman" w:hAnsi="Times New Roman"/>
          <w:bCs/>
        </w:rPr>
        <w:t xml:space="preserve"> respectively</w:t>
      </w:r>
      <w:r w:rsidR="002C028A">
        <w:rPr>
          <w:rFonts w:ascii="Times New Roman" w:hAnsi="Times New Roman"/>
          <w:bCs/>
        </w:rPr>
        <w:t xml:space="preserve"> [5]</w:t>
      </w:r>
      <w:r w:rsidRPr="00233CED">
        <w:rPr>
          <w:rFonts w:ascii="Times New Roman" w:hAnsi="Times New Roman"/>
          <w:bCs/>
        </w:rPr>
        <w:t>.</w:t>
      </w:r>
    </w:p>
    <w:p w14:paraId="3870C299" w14:textId="493998B7" w:rsidR="0057670B" w:rsidRDefault="00484C31" w:rsidP="00233CED">
      <w:pPr>
        <w:pStyle w:val="berschrift3"/>
        <w:jc w:val="both"/>
        <w:rPr>
          <w:sz w:val="18"/>
          <w:szCs w:val="18"/>
        </w:rPr>
      </w:pPr>
      <w:r>
        <w:rPr>
          <w:lang w:eastAsia="de-DE"/>
        </w:rPr>
        <w:br/>
      </w:r>
    </w:p>
    <w:p w14:paraId="7AC59152" w14:textId="4A508ECB" w:rsidR="0057670B" w:rsidRPr="000C5725" w:rsidRDefault="00484C31" w:rsidP="00773634">
      <w:pPr>
        <w:ind w:left="720" w:firstLine="720"/>
      </w:pPr>
      <w:r>
        <w:rPr>
          <w:noProof/>
          <w:lang w:val="de-AT" w:eastAsia="de-AT"/>
        </w:rPr>
        <mc:AlternateContent>
          <mc:Choice Requires="wps">
            <w:drawing>
              <wp:anchor distT="0" distB="0" distL="114300" distR="114300" simplePos="0" relativeHeight="251657728" behindDoc="0" locked="0" layoutInCell="1" allowOverlap="1" wp14:anchorId="65B753EE" wp14:editId="451BB35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31047"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0C5725">
        <w:rPr>
          <w:noProof/>
        </w:rPr>
        <w:drawing>
          <wp:inline distT="0" distB="0" distL="0" distR="0" wp14:anchorId="7EDC888E" wp14:editId="37828AD9">
            <wp:extent cx="5091871" cy="2320925"/>
            <wp:effectExtent l="0" t="0" r="0" b="3175"/>
            <wp:docPr id="9247496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50" b="6717"/>
                    <a:stretch/>
                  </pic:blipFill>
                  <pic:spPr bwMode="auto">
                    <a:xfrm>
                      <a:off x="0" y="0"/>
                      <a:ext cx="5114555" cy="2331265"/>
                    </a:xfrm>
                    <a:prstGeom prst="rect">
                      <a:avLst/>
                    </a:prstGeom>
                    <a:noFill/>
                    <a:ln>
                      <a:noFill/>
                    </a:ln>
                    <a:extLst>
                      <a:ext uri="{53640926-AAD7-44D8-BBD7-CCE9431645EC}">
                        <a14:shadowObscured xmlns:a14="http://schemas.microsoft.com/office/drawing/2010/main"/>
                      </a:ext>
                    </a:extLst>
                  </pic:spPr>
                </pic:pic>
              </a:graphicData>
            </a:graphic>
          </wp:inline>
        </w:drawing>
      </w:r>
    </w:p>
    <w:p w14:paraId="0864F32D" w14:textId="007E3D53" w:rsidR="0057670B" w:rsidRPr="002C028A" w:rsidRDefault="00484C31" w:rsidP="000C5725">
      <w:pPr>
        <w:pStyle w:val="berschrift6"/>
        <w:jc w:val="both"/>
        <w:rPr>
          <w:sz w:val="18"/>
          <w:szCs w:val="18"/>
        </w:rPr>
      </w:pPr>
      <w:r w:rsidRPr="000C5725">
        <w:rPr>
          <w:b/>
          <w:sz w:val="18"/>
          <w:szCs w:val="18"/>
        </w:rPr>
        <w:t>Figure 1</w:t>
      </w:r>
      <w:r w:rsidRPr="002C028A">
        <w:rPr>
          <w:sz w:val="18"/>
          <w:szCs w:val="18"/>
        </w:rPr>
        <w:t xml:space="preserve">. </w:t>
      </w:r>
      <w:r w:rsidR="000C5725" w:rsidRPr="002C028A">
        <w:rPr>
          <w:b/>
          <w:bCs w:val="0"/>
          <w:sz w:val="18"/>
          <w:szCs w:val="18"/>
        </w:rPr>
        <w:t xml:space="preserve">(a) </w:t>
      </w:r>
      <w:r w:rsidR="000C5725" w:rsidRPr="002C028A">
        <w:rPr>
          <w:rFonts w:eastAsiaTheme="minorEastAsia"/>
          <w:sz w:val="18"/>
          <w:szCs w:val="18"/>
        </w:rPr>
        <w:t xml:space="preserve">GIXD pattern of binaphthalene (BNP) crystals. </w:t>
      </w:r>
      <w:r w:rsidR="000C5725" w:rsidRPr="002C028A">
        <w:rPr>
          <w:sz w:val="18"/>
          <w:szCs w:val="18"/>
        </w:rPr>
        <w:t xml:space="preserve">For clarity, Laue indices are given only for selected Bragg peaks, specified for the contact plane (217). The chemical structure of the molecule is given as inset. </w:t>
      </w:r>
      <w:r w:rsidR="000C5725" w:rsidRPr="002C028A">
        <w:rPr>
          <w:b/>
          <w:bCs w:val="0"/>
          <w:sz w:val="18"/>
          <w:szCs w:val="18"/>
        </w:rPr>
        <w:t>(b)</w:t>
      </w:r>
      <w:r w:rsidR="000C5725" w:rsidRPr="002C028A">
        <w:rPr>
          <w:sz w:val="18"/>
          <w:szCs w:val="18"/>
        </w:rPr>
        <w:t xml:space="preserve"> </w:t>
      </w:r>
      <w:r w:rsidR="00F34590" w:rsidRPr="002C028A">
        <w:rPr>
          <w:sz w:val="18"/>
          <w:szCs w:val="18"/>
        </w:rPr>
        <w:t>C</w:t>
      </w:r>
      <w:r w:rsidRPr="002C028A">
        <w:rPr>
          <w:sz w:val="18"/>
          <w:szCs w:val="18"/>
        </w:rPr>
        <w:t xml:space="preserve">aption </w:t>
      </w:r>
      <w:r w:rsidR="001354EB" w:rsidRPr="002C028A">
        <w:rPr>
          <w:sz w:val="18"/>
          <w:szCs w:val="18"/>
        </w:rPr>
        <w:t>s</w:t>
      </w:r>
      <w:r w:rsidR="00773634" w:rsidRPr="002C028A">
        <w:rPr>
          <w:sz w:val="18"/>
          <w:szCs w:val="18"/>
        </w:rPr>
        <w:t xml:space="preserve">ketch of the </w:t>
      </w:r>
      <w:r w:rsidR="002C028A" w:rsidRPr="002C028A">
        <w:rPr>
          <w:sz w:val="18"/>
          <w:szCs w:val="18"/>
        </w:rPr>
        <w:t xml:space="preserve">tetragonal </w:t>
      </w:r>
      <w:r w:rsidR="00773634" w:rsidRPr="002C028A">
        <w:rPr>
          <w:sz w:val="18"/>
          <w:szCs w:val="18"/>
        </w:rPr>
        <w:t xml:space="preserve">unit cell </w:t>
      </w:r>
      <w:r w:rsidR="000C5725" w:rsidRPr="002C028A">
        <w:rPr>
          <w:sz w:val="18"/>
          <w:szCs w:val="18"/>
        </w:rPr>
        <w:t xml:space="preserve">BNP </w:t>
      </w:r>
      <w:r w:rsidR="00773634" w:rsidRPr="002C028A">
        <w:rPr>
          <w:sz w:val="18"/>
          <w:szCs w:val="18"/>
        </w:rPr>
        <w:t xml:space="preserve">with its lattice vectors </w:t>
      </w:r>
      <w:r w:rsidR="00773634" w:rsidRPr="002C028A">
        <w:rPr>
          <w:b/>
          <w:sz w:val="18"/>
          <w:szCs w:val="18"/>
        </w:rPr>
        <w:t>a</w:t>
      </w:r>
      <w:r w:rsidR="00773634" w:rsidRPr="002C028A">
        <w:rPr>
          <w:sz w:val="18"/>
          <w:szCs w:val="18"/>
        </w:rPr>
        <w:t xml:space="preserve">, </w:t>
      </w:r>
      <w:r w:rsidR="00773634" w:rsidRPr="002C028A">
        <w:rPr>
          <w:b/>
          <w:sz w:val="18"/>
          <w:szCs w:val="18"/>
        </w:rPr>
        <w:t>b</w:t>
      </w:r>
      <w:r w:rsidR="00773634" w:rsidRPr="002C028A">
        <w:rPr>
          <w:sz w:val="18"/>
          <w:szCs w:val="18"/>
        </w:rPr>
        <w:t xml:space="preserve"> and </w:t>
      </w:r>
      <w:r w:rsidR="00773634" w:rsidRPr="002C028A">
        <w:rPr>
          <w:b/>
          <w:sz w:val="18"/>
          <w:szCs w:val="18"/>
        </w:rPr>
        <w:t>c</w:t>
      </w:r>
      <w:r w:rsidR="00773634" w:rsidRPr="002C028A">
        <w:rPr>
          <w:sz w:val="18"/>
          <w:szCs w:val="18"/>
        </w:rPr>
        <w:t xml:space="preserve">. </w:t>
      </w:r>
      <w:r w:rsidR="002C028A" w:rsidRPr="002C028A">
        <w:rPr>
          <w:sz w:val="18"/>
          <w:szCs w:val="18"/>
        </w:rPr>
        <w:t xml:space="preserve">The new crystal orientation (colored in red) is obtained by rotation around the axis depicted as black vector. Also shown are the rotation angles </w:t>
      </w:r>
      <w:r w:rsidR="002C028A" w:rsidRPr="002C028A">
        <w:rPr>
          <w:i/>
          <w:iCs/>
          <w:sz w:val="18"/>
          <w:szCs w:val="18"/>
        </w:rPr>
        <w:t>ψ</w:t>
      </w:r>
      <w:r w:rsidR="002C028A" w:rsidRPr="002C028A">
        <w:rPr>
          <w:sz w:val="18"/>
          <w:szCs w:val="18"/>
        </w:rPr>
        <w:t xml:space="preserve"> and </w:t>
      </w:r>
      <w:r w:rsidR="002C028A" w:rsidRPr="002C028A">
        <w:rPr>
          <w:i/>
          <w:iCs/>
          <w:sz w:val="18"/>
          <w:szCs w:val="18"/>
        </w:rPr>
        <w:t>ϕ</w:t>
      </w:r>
      <w:r w:rsidR="002C028A" w:rsidRPr="002C028A">
        <w:rPr>
          <w:sz w:val="18"/>
          <w:szCs w:val="18"/>
        </w:rPr>
        <w:t>. Blue: unit cell with its contact plane (001)</w:t>
      </w:r>
      <w:r w:rsidR="003C3B05">
        <w:rPr>
          <w:sz w:val="18"/>
          <w:szCs w:val="18"/>
        </w:rPr>
        <w:t xml:space="preserve">, identical to the </w:t>
      </w:r>
      <w:r w:rsidR="003C3B05" w:rsidRPr="003C3B05">
        <w:rPr>
          <w:i/>
          <w:iCs/>
          <w:sz w:val="18"/>
          <w:szCs w:val="18"/>
        </w:rPr>
        <w:t>xy</w:t>
      </w:r>
      <w:r w:rsidR="003C3B05">
        <w:rPr>
          <w:sz w:val="18"/>
          <w:szCs w:val="18"/>
        </w:rPr>
        <w:t xml:space="preserve"> plane,</w:t>
      </w:r>
      <w:r w:rsidR="002C028A" w:rsidRPr="002C028A">
        <w:rPr>
          <w:sz w:val="18"/>
          <w:szCs w:val="18"/>
        </w:rPr>
        <w:t xml:space="preserve"> also colored in blue. Red: rotated unit cell with its crystallographic planes (001) and (</w:t>
      </w:r>
      <w:r w:rsidR="002C028A">
        <w:rPr>
          <w:sz w:val="18"/>
          <w:szCs w:val="18"/>
        </w:rPr>
        <w:t>217)</w:t>
      </w:r>
      <w:r w:rsidR="00ED0867">
        <w:rPr>
          <w:sz w:val="18"/>
          <w:szCs w:val="18"/>
        </w:rPr>
        <w:t xml:space="preserve"> which is</w:t>
      </w:r>
      <w:r w:rsidR="002C028A" w:rsidRPr="002C028A">
        <w:rPr>
          <w:sz w:val="18"/>
          <w:szCs w:val="18"/>
        </w:rPr>
        <w:t xml:space="preserve"> parallel to the </w:t>
      </w:r>
      <w:r w:rsidR="002C028A" w:rsidRPr="002C028A">
        <w:rPr>
          <w:i/>
          <w:iCs/>
          <w:sz w:val="18"/>
          <w:szCs w:val="18"/>
        </w:rPr>
        <w:t>xy</w:t>
      </w:r>
      <w:r w:rsidR="002C028A" w:rsidRPr="002C028A">
        <w:rPr>
          <w:sz w:val="18"/>
          <w:szCs w:val="18"/>
        </w:rPr>
        <w:t xml:space="preserve"> plane. </w:t>
      </w:r>
    </w:p>
    <w:p w14:paraId="23D1B215" w14:textId="77777777" w:rsidR="0057670B" w:rsidRDefault="0057670B">
      <w:pPr>
        <w:rPr>
          <w:lang w:eastAsia="cs-CZ"/>
        </w:rPr>
      </w:pPr>
    </w:p>
    <w:p w14:paraId="52C436A8" w14:textId="77777777" w:rsidR="00233CED" w:rsidRDefault="00233CED" w:rsidP="00233CED">
      <w:pPr>
        <w:pStyle w:val="Acknowledgement"/>
        <w:rPr>
          <w:lang w:eastAsia="cs-CZ"/>
        </w:rPr>
      </w:pPr>
    </w:p>
    <w:p w14:paraId="5A87EA07" w14:textId="4906932E" w:rsidR="00C52FFE" w:rsidRPr="00F34590" w:rsidRDefault="00C52FFE" w:rsidP="00C52FFE">
      <w:pPr>
        <w:pStyle w:val="References"/>
        <w:spacing w:before="0" w:after="120" w:line="240" w:lineRule="auto"/>
        <w:ind w:left="425" w:hanging="425"/>
        <w:jc w:val="both"/>
        <w:rPr>
          <w:sz w:val="18"/>
          <w:szCs w:val="18"/>
          <w:lang w:val="en-GB"/>
        </w:rPr>
      </w:pPr>
      <w:r w:rsidRPr="00C52FFE">
        <w:rPr>
          <w:rFonts w:eastAsiaTheme="minorEastAsia"/>
          <w:sz w:val="18"/>
          <w:szCs w:val="18"/>
          <w:lang w:val="de-AT"/>
        </w:rPr>
        <w:t>[1] Werzer, O.</w:t>
      </w:r>
      <w:r>
        <w:rPr>
          <w:rFonts w:eastAsiaTheme="minorEastAsia"/>
          <w:sz w:val="18"/>
          <w:szCs w:val="18"/>
          <w:lang w:val="de-AT"/>
        </w:rPr>
        <w:t>,</w:t>
      </w:r>
      <w:r w:rsidRPr="00C52FFE">
        <w:rPr>
          <w:rFonts w:eastAsiaTheme="minorEastAsia"/>
          <w:sz w:val="18"/>
          <w:szCs w:val="18"/>
          <w:lang w:val="de-AT"/>
        </w:rPr>
        <w:t xml:space="preserve"> Kowarik, S.</w:t>
      </w:r>
      <w:r>
        <w:rPr>
          <w:rFonts w:eastAsiaTheme="minorEastAsia"/>
          <w:sz w:val="18"/>
          <w:szCs w:val="18"/>
          <w:lang w:val="de-AT"/>
        </w:rPr>
        <w:t>,</w:t>
      </w:r>
      <w:r w:rsidRPr="00C52FFE">
        <w:rPr>
          <w:rFonts w:eastAsiaTheme="minorEastAsia"/>
          <w:sz w:val="18"/>
          <w:szCs w:val="18"/>
          <w:lang w:val="de-AT"/>
        </w:rPr>
        <w:t xml:space="preserve"> Gasser, F.</w:t>
      </w:r>
      <w:r>
        <w:rPr>
          <w:rFonts w:eastAsiaTheme="minorEastAsia"/>
          <w:sz w:val="18"/>
          <w:szCs w:val="18"/>
          <w:lang w:val="de-AT"/>
        </w:rPr>
        <w:t>,</w:t>
      </w:r>
      <w:r w:rsidRPr="00C52FFE">
        <w:rPr>
          <w:rFonts w:eastAsiaTheme="minorEastAsia"/>
          <w:sz w:val="18"/>
          <w:szCs w:val="18"/>
          <w:lang w:val="de-AT"/>
        </w:rPr>
        <w:t xml:space="preserve"> </w:t>
      </w:r>
      <w:r w:rsidRPr="00C52FFE">
        <w:rPr>
          <w:sz w:val="18"/>
          <w:szCs w:val="18"/>
          <w:lang w:val="de-AT"/>
        </w:rPr>
        <w:t>Jiang, Z.</w:t>
      </w:r>
      <w:r>
        <w:rPr>
          <w:sz w:val="18"/>
          <w:szCs w:val="18"/>
          <w:lang w:val="de-AT"/>
        </w:rPr>
        <w:t>,</w:t>
      </w:r>
      <w:r w:rsidRPr="00C52FFE">
        <w:rPr>
          <w:sz w:val="18"/>
          <w:szCs w:val="18"/>
          <w:lang w:val="de-AT"/>
        </w:rPr>
        <w:t xml:space="preserve"> Strzalka, J.</w:t>
      </w:r>
      <w:r>
        <w:rPr>
          <w:sz w:val="18"/>
          <w:szCs w:val="18"/>
          <w:lang w:val="de-AT"/>
        </w:rPr>
        <w:t>,</w:t>
      </w:r>
      <w:r w:rsidRPr="00C52FFE">
        <w:rPr>
          <w:sz w:val="18"/>
          <w:szCs w:val="18"/>
          <w:lang w:val="de-AT"/>
        </w:rPr>
        <w:t xml:space="preserve"> Nicklin, C.</w:t>
      </w:r>
      <w:r>
        <w:rPr>
          <w:sz w:val="18"/>
          <w:szCs w:val="18"/>
          <w:lang w:val="de-AT"/>
        </w:rPr>
        <w:t>,</w:t>
      </w:r>
      <w:r w:rsidRPr="00C52FFE">
        <w:rPr>
          <w:sz w:val="18"/>
          <w:szCs w:val="18"/>
          <w:lang w:val="de-AT"/>
        </w:rPr>
        <w:t xml:space="preserve"> Resel, R. (2024). </w:t>
      </w:r>
      <w:r w:rsidRPr="00F34590">
        <w:rPr>
          <w:i/>
          <w:iCs/>
          <w:sz w:val="18"/>
          <w:szCs w:val="18"/>
          <w:lang w:val="en-GB"/>
        </w:rPr>
        <w:t>Nat rev Methods Primers</w:t>
      </w:r>
      <w:r w:rsidRPr="00F34590">
        <w:rPr>
          <w:sz w:val="18"/>
          <w:szCs w:val="18"/>
          <w:lang w:val="en-GB"/>
        </w:rPr>
        <w:t xml:space="preserve"> 4, 1</w:t>
      </w:r>
    </w:p>
    <w:p w14:paraId="1310979B" w14:textId="48005972" w:rsidR="00C52FFE" w:rsidRPr="00F34590" w:rsidRDefault="00233CED" w:rsidP="00C52FFE">
      <w:pPr>
        <w:pStyle w:val="Acknowledgement"/>
        <w:rPr>
          <w:i w:val="0"/>
          <w:sz w:val="18"/>
          <w:szCs w:val="18"/>
        </w:rPr>
      </w:pPr>
      <w:r w:rsidRPr="00F34590">
        <w:rPr>
          <w:i w:val="0"/>
          <w:sz w:val="18"/>
          <w:szCs w:val="18"/>
          <w:lang w:eastAsia="cs-CZ"/>
        </w:rPr>
        <w:t xml:space="preserve">[2] </w:t>
      </w:r>
      <w:r w:rsidR="00C52FFE" w:rsidRPr="00F34590">
        <w:rPr>
          <w:i w:val="0"/>
          <w:sz w:val="18"/>
          <w:szCs w:val="18"/>
        </w:rPr>
        <w:t xml:space="preserve">Simbrunner, J., Simbrunner, C., </w:t>
      </w:r>
      <w:r w:rsidR="00C52FFE" w:rsidRPr="00F34590">
        <w:rPr>
          <w:bCs/>
          <w:i w:val="0"/>
          <w:sz w:val="18"/>
          <w:szCs w:val="18"/>
        </w:rPr>
        <w:t>Schrode, B., Röthel, C., Bedoya-Martinez,</w:t>
      </w:r>
      <w:r w:rsidR="00C52FFE" w:rsidRPr="00F34590">
        <w:rPr>
          <w:bCs/>
          <w:i w:val="0"/>
          <w:sz w:val="18"/>
          <w:szCs w:val="18"/>
          <w:vertAlign w:val="superscript"/>
        </w:rPr>
        <w:t xml:space="preserve"> </w:t>
      </w:r>
      <w:r w:rsidR="00C52FFE" w:rsidRPr="00F34590">
        <w:rPr>
          <w:bCs/>
          <w:i w:val="0"/>
          <w:sz w:val="18"/>
          <w:szCs w:val="18"/>
        </w:rPr>
        <w:t xml:space="preserve">N.; Salzmann, I., Resel, R. (2018). </w:t>
      </w:r>
      <w:r w:rsidR="00C52FFE" w:rsidRPr="00F34590">
        <w:rPr>
          <w:iCs/>
          <w:sz w:val="18"/>
          <w:szCs w:val="18"/>
        </w:rPr>
        <w:t>Acta Cryst</w:t>
      </w:r>
      <w:r w:rsidR="00C52FFE" w:rsidRPr="00F34590">
        <w:rPr>
          <w:i w:val="0"/>
          <w:sz w:val="18"/>
          <w:szCs w:val="18"/>
        </w:rPr>
        <w:t xml:space="preserve"> </w:t>
      </w:r>
      <w:r w:rsidR="00C52FFE" w:rsidRPr="00F34590">
        <w:rPr>
          <w:b/>
          <w:bCs/>
          <w:i w:val="0"/>
          <w:sz w:val="18"/>
          <w:szCs w:val="18"/>
        </w:rPr>
        <w:t>A74</w:t>
      </w:r>
      <w:r w:rsidR="00C52FFE" w:rsidRPr="00F34590">
        <w:rPr>
          <w:i w:val="0"/>
          <w:sz w:val="18"/>
          <w:szCs w:val="18"/>
        </w:rPr>
        <w:t xml:space="preserve">, 373.  </w:t>
      </w:r>
    </w:p>
    <w:p w14:paraId="11F221A4" w14:textId="15FC8219" w:rsidR="00C52FFE" w:rsidRPr="00C52FFE" w:rsidRDefault="00C52FFE" w:rsidP="00C52FFE">
      <w:pPr>
        <w:pStyle w:val="References"/>
        <w:spacing w:before="0" w:after="120" w:line="240" w:lineRule="auto"/>
        <w:ind w:left="425" w:hanging="425"/>
        <w:jc w:val="both"/>
        <w:rPr>
          <w:sz w:val="18"/>
          <w:szCs w:val="18"/>
          <w:lang w:val="de-AT"/>
        </w:rPr>
      </w:pPr>
      <w:r w:rsidRPr="00C52FFE">
        <w:rPr>
          <w:sz w:val="18"/>
          <w:szCs w:val="18"/>
          <w:lang w:val="de-AT" w:eastAsia="cs-CZ"/>
        </w:rPr>
        <w:t>[3]</w:t>
      </w:r>
      <w:r w:rsidRPr="00C52FFE">
        <w:rPr>
          <w:sz w:val="18"/>
          <w:szCs w:val="18"/>
          <w:lang w:val="de-AT"/>
        </w:rPr>
        <w:t xml:space="preserve"> Simbrunner, J.</w:t>
      </w:r>
      <w:r>
        <w:rPr>
          <w:sz w:val="18"/>
          <w:szCs w:val="18"/>
          <w:lang w:val="de-AT"/>
        </w:rPr>
        <w:t>,</w:t>
      </w:r>
      <w:r w:rsidRPr="00C52FFE">
        <w:rPr>
          <w:bCs/>
          <w:lang w:val="de-AT"/>
        </w:rPr>
        <w:t xml:space="preserve"> </w:t>
      </w:r>
      <w:r w:rsidRPr="00C52FFE">
        <w:rPr>
          <w:bCs/>
          <w:sz w:val="18"/>
          <w:szCs w:val="18"/>
          <w:lang w:val="de-AT"/>
        </w:rPr>
        <w:t>Hofer, S.</w:t>
      </w:r>
      <w:r>
        <w:rPr>
          <w:bCs/>
          <w:sz w:val="18"/>
          <w:szCs w:val="18"/>
          <w:lang w:val="de-AT"/>
        </w:rPr>
        <w:t>,</w:t>
      </w:r>
      <w:r w:rsidRPr="00C52FFE">
        <w:rPr>
          <w:bCs/>
          <w:sz w:val="18"/>
          <w:szCs w:val="18"/>
          <w:lang w:val="de-AT"/>
        </w:rPr>
        <w:t xml:space="preserve"> Schrode, B.</w:t>
      </w:r>
      <w:r>
        <w:rPr>
          <w:bCs/>
          <w:sz w:val="18"/>
          <w:szCs w:val="18"/>
          <w:lang w:val="de-AT"/>
        </w:rPr>
        <w:t>,</w:t>
      </w:r>
      <w:r w:rsidRPr="00C52FFE">
        <w:rPr>
          <w:bCs/>
          <w:sz w:val="18"/>
          <w:szCs w:val="18"/>
          <w:lang w:val="de-AT"/>
        </w:rPr>
        <w:t xml:space="preserve"> Garmshausen, Y.</w:t>
      </w:r>
      <w:r>
        <w:rPr>
          <w:bCs/>
          <w:sz w:val="18"/>
          <w:szCs w:val="18"/>
          <w:lang w:val="de-AT"/>
        </w:rPr>
        <w:t>,</w:t>
      </w:r>
      <w:r w:rsidRPr="00C52FFE">
        <w:rPr>
          <w:bCs/>
          <w:sz w:val="18"/>
          <w:szCs w:val="18"/>
          <w:lang w:val="de-AT"/>
        </w:rPr>
        <w:t xml:space="preserve"> Hecht, S.</w:t>
      </w:r>
      <w:r>
        <w:rPr>
          <w:bCs/>
          <w:sz w:val="18"/>
          <w:szCs w:val="18"/>
          <w:lang w:val="de-AT"/>
        </w:rPr>
        <w:t>,</w:t>
      </w:r>
      <w:r w:rsidRPr="00C52FFE">
        <w:rPr>
          <w:b/>
          <w:bCs/>
          <w:sz w:val="18"/>
          <w:szCs w:val="18"/>
          <w:lang w:val="de-AT"/>
        </w:rPr>
        <w:t xml:space="preserve"> </w:t>
      </w:r>
      <w:r w:rsidRPr="00C52FFE">
        <w:rPr>
          <w:bCs/>
          <w:sz w:val="18"/>
          <w:szCs w:val="18"/>
          <w:lang w:val="de-AT"/>
        </w:rPr>
        <w:t>Resel, R.</w:t>
      </w:r>
      <w:r>
        <w:rPr>
          <w:bCs/>
          <w:sz w:val="18"/>
          <w:szCs w:val="18"/>
          <w:lang w:val="de-AT"/>
        </w:rPr>
        <w:t>,</w:t>
      </w:r>
      <w:r w:rsidRPr="00C52FFE">
        <w:rPr>
          <w:bCs/>
          <w:sz w:val="18"/>
          <w:szCs w:val="18"/>
          <w:lang w:val="de-AT"/>
        </w:rPr>
        <w:t xml:space="preserve"> Salzmann.</w:t>
      </w:r>
      <w:r w:rsidRPr="00C52FFE">
        <w:rPr>
          <w:sz w:val="18"/>
          <w:szCs w:val="18"/>
          <w:lang w:val="de-AT"/>
        </w:rPr>
        <w:t xml:space="preserve"> (2019). </w:t>
      </w:r>
      <w:r w:rsidRPr="00C52FFE">
        <w:rPr>
          <w:i/>
          <w:iCs/>
          <w:sz w:val="18"/>
          <w:szCs w:val="18"/>
          <w:lang w:val="de-AT"/>
        </w:rPr>
        <w:t>J Appl Cryst</w:t>
      </w:r>
      <w:r w:rsidRPr="00C52FFE">
        <w:rPr>
          <w:sz w:val="18"/>
          <w:szCs w:val="18"/>
          <w:lang w:val="de-AT"/>
        </w:rPr>
        <w:t xml:space="preserve">. </w:t>
      </w:r>
      <w:r w:rsidRPr="00C52FFE">
        <w:rPr>
          <w:b/>
          <w:bCs/>
          <w:sz w:val="18"/>
          <w:szCs w:val="18"/>
          <w:lang w:val="de-AT"/>
        </w:rPr>
        <w:t>52</w:t>
      </w:r>
      <w:r w:rsidRPr="00C52FFE">
        <w:rPr>
          <w:sz w:val="18"/>
          <w:szCs w:val="18"/>
          <w:lang w:val="de-AT"/>
        </w:rPr>
        <w:t>, 428.</w:t>
      </w:r>
    </w:p>
    <w:p w14:paraId="0F26FCA7" w14:textId="7B5027B8" w:rsidR="0057670B" w:rsidRPr="00ED0867" w:rsidRDefault="00C52FFE">
      <w:pPr>
        <w:pStyle w:val="Acknowledgement"/>
        <w:rPr>
          <w:bCs/>
          <w:i w:val="0"/>
          <w:iCs/>
          <w:sz w:val="18"/>
          <w:szCs w:val="18"/>
          <w:lang w:eastAsia="cs-CZ"/>
        </w:rPr>
      </w:pPr>
      <w:r w:rsidRPr="00C52FFE">
        <w:rPr>
          <w:i w:val="0"/>
          <w:iCs/>
          <w:sz w:val="18"/>
          <w:szCs w:val="18"/>
          <w:lang w:val="de-AT"/>
        </w:rPr>
        <w:t xml:space="preserve">[4] </w:t>
      </w:r>
      <w:r w:rsidRPr="00C52FFE">
        <w:rPr>
          <w:i w:val="0"/>
          <w:iCs/>
          <w:sz w:val="18"/>
          <w:szCs w:val="18"/>
          <w:lang w:val="de-AT" w:eastAsia="cs-CZ"/>
        </w:rPr>
        <w:t>Simbrunner, J., Schrode, B., Domke, J., Fritz, T, Salzmann, I.</w:t>
      </w:r>
      <w:r w:rsidR="002C028A">
        <w:rPr>
          <w:i w:val="0"/>
          <w:iCs/>
          <w:sz w:val="18"/>
          <w:szCs w:val="18"/>
          <w:lang w:val="de-AT" w:eastAsia="cs-CZ"/>
        </w:rPr>
        <w:t xml:space="preserve">, </w:t>
      </w:r>
      <w:r w:rsidRPr="00C52FFE">
        <w:rPr>
          <w:i w:val="0"/>
          <w:iCs/>
          <w:sz w:val="18"/>
          <w:szCs w:val="18"/>
          <w:lang w:val="de-AT" w:eastAsia="cs-CZ"/>
        </w:rPr>
        <w:t xml:space="preserve">Resel, R. (2020). </w:t>
      </w:r>
      <w:r w:rsidRPr="00ED0867">
        <w:rPr>
          <w:bCs/>
          <w:sz w:val="18"/>
          <w:szCs w:val="18"/>
          <w:lang w:eastAsia="cs-CZ"/>
        </w:rPr>
        <w:t>Acta Cryst</w:t>
      </w:r>
      <w:r w:rsidRPr="00ED0867">
        <w:rPr>
          <w:bCs/>
          <w:i w:val="0"/>
          <w:iCs/>
          <w:sz w:val="18"/>
          <w:szCs w:val="18"/>
          <w:lang w:eastAsia="cs-CZ"/>
        </w:rPr>
        <w:t xml:space="preserve">. </w:t>
      </w:r>
      <w:r w:rsidRPr="00ED0867">
        <w:rPr>
          <w:b/>
          <w:bCs/>
          <w:i w:val="0"/>
          <w:iCs/>
          <w:sz w:val="18"/>
          <w:szCs w:val="18"/>
          <w:lang w:eastAsia="cs-CZ"/>
        </w:rPr>
        <w:t>A76</w:t>
      </w:r>
      <w:r w:rsidRPr="00ED0867">
        <w:rPr>
          <w:bCs/>
          <w:i w:val="0"/>
          <w:iCs/>
          <w:sz w:val="18"/>
          <w:szCs w:val="18"/>
          <w:lang w:eastAsia="cs-CZ"/>
        </w:rPr>
        <w:t>, 345.</w:t>
      </w:r>
    </w:p>
    <w:p w14:paraId="70471E87" w14:textId="469E914A" w:rsidR="002C028A" w:rsidRPr="002C028A" w:rsidRDefault="002C028A">
      <w:pPr>
        <w:pStyle w:val="Acknowledgement"/>
        <w:rPr>
          <w:bCs/>
          <w:i w:val="0"/>
          <w:iCs/>
          <w:sz w:val="18"/>
          <w:szCs w:val="18"/>
          <w:lang w:eastAsia="cs-CZ"/>
        </w:rPr>
      </w:pPr>
      <w:r w:rsidRPr="002C028A">
        <w:rPr>
          <w:bCs/>
          <w:i w:val="0"/>
          <w:iCs/>
          <w:sz w:val="18"/>
          <w:szCs w:val="18"/>
          <w:lang w:eastAsia="cs-CZ"/>
        </w:rPr>
        <w:t>[5] Simbrunner, J., Gasser, F., John, S., Salzmann, I., Resel, R. (2025). Submitted</w:t>
      </w:r>
      <w:r>
        <w:rPr>
          <w:bCs/>
          <w:i w:val="0"/>
          <w:iCs/>
          <w:sz w:val="18"/>
          <w:szCs w:val="18"/>
          <w:lang w:eastAsia="cs-CZ"/>
        </w:rPr>
        <w:t xml:space="preserve"> to </w:t>
      </w:r>
      <w:r w:rsidRPr="002C028A">
        <w:rPr>
          <w:bCs/>
          <w:sz w:val="18"/>
          <w:szCs w:val="18"/>
          <w:lang w:eastAsia="cs-CZ"/>
        </w:rPr>
        <w:t>Crystals</w:t>
      </w:r>
      <w:r>
        <w:rPr>
          <w:bCs/>
          <w:i w:val="0"/>
          <w:iCs/>
          <w:sz w:val="18"/>
          <w:szCs w:val="18"/>
          <w:lang w:eastAsia="cs-CZ"/>
        </w:rPr>
        <w:t>.</w:t>
      </w:r>
    </w:p>
    <w:sectPr w:rsidR="002C028A" w:rsidRPr="002C028A">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5403" w14:textId="77777777" w:rsidR="00221C6B" w:rsidRDefault="00221C6B">
      <w:pPr>
        <w:spacing w:after="0"/>
      </w:pPr>
      <w:r>
        <w:separator/>
      </w:r>
    </w:p>
  </w:endnote>
  <w:endnote w:type="continuationSeparator" w:id="0">
    <w:p w14:paraId="54CF4E67" w14:textId="77777777" w:rsidR="00221C6B" w:rsidRDefault="00221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26E6" w14:textId="77777777" w:rsidR="0057670B" w:rsidRDefault="00484C31">
    <w:pPr>
      <w:pStyle w:val="Fuzeile"/>
    </w:pPr>
    <w:r>
      <w:t>Acta Cryst. (2025). A81, e1</w:t>
    </w:r>
  </w:p>
  <w:p w14:paraId="0BD30E9D" w14:textId="77777777" w:rsidR="0057670B" w:rsidRDefault="0057670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DEB0" w14:textId="77777777" w:rsidR="00221C6B" w:rsidRDefault="00221C6B">
      <w:pPr>
        <w:spacing w:after="0"/>
      </w:pPr>
      <w:r>
        <w:separator/>
      </w:r>
    </w:p>
  </w:footnote>
  <w:footnote w:type="continuationSeparator" w:id="0">
    <w:p w14:paraId="53629ABD" w14:textId="77777777" w:rsidR="00221C6B" w:rsidRDefault="00221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A682" w14:textId="77777777" w:rsidR="0057670B" w:rsidRDefault="00484C31">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0B"/>
    <w:rsid w:val="00057880"/>
    <w:rsid w:val="000C5725"/>
    <w:rsid w:val="001354EB"/>
    <w:rsid w:val="00221C6B"/>
    <w:rsid w:val="00233CED"/>
    <w:rsid w:val="00237C82"/>
    <w:rsid w:val="00281A08"/>
    <w:rsid w:val="002B48A3"/>
    <w:rsid w:val="002C028A"/>
    <w:rsid w:val="002E046B"/>
    <w:rsid w:val="003C3B05"/>
    <w:rsid w:val="00484C31"/>
    <w:rsid w:val="004E2470"/>
    <w:rsid w:val="004E3769"/>
    <w:rsid w:val="00554EC3"/>
    <w:rsid w:val="0057670B"/>
    <w:rsid w:val="005B4E5B"/>
    <w:rsid w:val="005C5D42"/>
    <w:rsid w:val="00773103"/>
    <w:rsid w:val="00773634"/>
    <w:rsid w:val="00785572"/>
    <w:rsid w:val="007F0050"/>
    <w:rsid w:val="00930954"/>
    <w:rsid w:val="00AD05AD"/>
    <w:rsid w:val="00B165D4"/>
    <w:rsid w:val="00B308C6"/>
    <w:rsid w:val="00C16A28"/>
    <w:rsid w:val="00C52FFE"/>
    <w:rsid w:val="00C61C8A"/>
    <w:rsid w:val="00E27BAF"/>
    <w:rsid w:val="00E944C3"/>
    <w:rsid w:val="00ED0867"/>
    <w:rsid w:val="00F34590"/>
    <w:rsid w:val="00FB4B5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2081"/>
  <w15:docId w15:val="{4492DE95-8072-49DE-8194-9E02D29A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3CED"/>
    <w:rPr>
      <w:color w:val="0563C1" w:themeColor="hyperlink"/>
      <w:u w:val="single"/>
    </w:rPr>
  </w:style>
  <w:style w:type="character" w:styleId="NichtaufgelsteErwhnung">
    <w:name w:val="Unresolved Mention"/>
    <w:basedOn w:val="Absatz-Standardschriftart"/>
    <w:uiPriority w:val="99"/>
    <w:semiHidden/>
    <w:unhideWhenUsed/>
    <w:rsid w:val="00233CED"/>
    <w:rPr>
      <w:color w:val="605E5C"/>
      <w:shd w:val="clear" w:color="auto" w:fill="E1DFDD"/>
    </w:rPr>
  </w:style>
  <w:style w:type="paragraph" w:customStyle="1" w:styleId="MDPI17abstract">
    <w:name w:val="MDPI_1.7_abstract"/>
    <w:next w:val="Standard"/>
    <w:qFormat/>
    <w:rsid w:val="00233CED"/>
    <w:pPr>
      <w:suppressAutoHyphens w:val="0"/>
      <w:adjustRightInd w:val="0"/>
      <w:snapToGrid w:val="0"/>
      <w:spacing w:before="240" w:line="280" w:lineRule="atLeast"/>
      <w:ind w:left="2608"/>
      <w:jc w:val="both"/>
    </w:pPr>
    <w:rPr>
      <w:rFonts w:ascii="Palatino Linotype" w:hAnsi="Palatino Linotype"/>
      <w:color w:val="000000"/>
      <w:szCs w:val="22"/>
      <w:lang w:val="en-US" w:eastAsia="de-DE" w:bidi="en-US"/>
    </w:rPr>
  </w:style>
  <w:style w:type="paragraph" w:customStyle="1" w:styleId="References">
    <w:name w:val="References"/>
    <w:basedOn w:val="Standard"/>
    <w:qFormat/>
    <w:rsid w:val="00773634"/>
    <w:pPr>
      <w:suppressAutoHyphens w:val="0"/>
      <w:spacing w:before="120" w:after="0" w:line="360" w:lineRule="auto"/>
      <w:ind w:left="720" w:hanging="720"/>
      <w:contextualSpacing/>
      <w:jc w:val="left"/>
    </w:pPr>
    <w:rPr>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27399">
      <w:bodyDiv w:val="1"/>
      <w:marLeft w:val="0"/>
      <w:marRight w:val="0"/>
      <w:marTop w:val="0"/>
      <w:marBottom w:val="0"/>
      <w:divBdr>
        <w:top w:val="none" w:sz="0" w:space="0" w:color="auto"/>
        <w:left w:val="none" w:sz="0" w:space="0" w:color="auto"/>
        <w:bottom w:val="none" w:sz="0" w:space="0" w:color="auto"/>
        <w:right w:val="none" w:sz="0" w:space="0" w:color="auto"/>
      </w:divBdr>
    </w:div>
    <w:div w:id="154155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josef.simbrunner@medunigraz.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F8058-102F-4142-BB83-1841928A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josef simbrunner</cp:lastModifiedBy>
  <cp:revision>6</cp:revision>
  <dcterms:created xsi:type="dcterms:W3CDTF">2025-03-13T14:45:00Z</dcterms:created>
  <dcterms:modified xsi:type="dcterms:W3CDTF">2025-03-31T12:07:00Z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