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B50" w:rsidRDefault="00F47D6A">
      <w:pPr>
        <w:pStyle w:val="Ttulo1"/>
      </w:pPr>
      <w:r w:rsidRPr="00F47D6A">
        <w:t xml:space="preserve">Introducing Instruct Image Processing </w:t>
      </w:r>
      <w:proofErr w:type="spellStart"/>
      <w:r w:rsidRPr="00F47D6A">
        <w:t>Center</w:t>
      </w:r>
      <w:proofErr w:type="spellEnd"/>
      <w:r w:rsidRPr="00F47D6A">
        <w:t xml:space="preserve"> (I2PC), a </w:t>
      </w:r>
      <w:proofErr w:type="spellStart"/>
      <w:r w:rsidRPr="00F47D6A">
        <w:t>cryo</w:t>
      </w:r>
      <w:proofErr w:type="spellEnd"/>
      <w:r w:rsidRPr="00F47D6A">
        <w:t xml:space="preserve">-EM image processing facility of the Spanish Instruct </w:t>
      </w:r>
      <w:proofErr w:type="spellStart"/>
      <w:r w:rsidRPr="00F47D6A">
        <w:t>Center</w:t>
      </w:r>
      <w:proofErr w:type="spellEnd"/>
      <w:r w:rsidRPr="00F47D6A">
        <w:t xml:space="preserve"> (Instruct-ES)</w:t>
      </w:r>
      <w:r w:rsidR="007649B9">
        <w:t xml:space="preserve"> </w:t>
      </w:r>
    </w:p>
    <w:p w:rsidR="002B1B50" w:rsidRPr="00F47D6A" w:rsidRDefault="00F47D6A">
      <w:pPr>
        <w:pStyle w:val="Ttulo2"/>
        <w:rPr>
          <w:lang w:val="es-ES"/>
        </w:rPr>
      </w:pPr>
      <w:proofErr w:type="spellStart"/>
      <w:r w:rsidRPr="00F47D6A">
        <w:rPr>
          <w:lang w:val="es-ES"/>
        </w:rPr>
        <w:t>Gragera</w:t>
      </w:r>
      <w:proofErr w:type="spellEnd"/>
      <w:r w:rsidRPr="00F47D6A">
        <w:rPr>
          <w:lang w:val="es-ES"/>
        </w:rPr>
        <w:t xml:space="preserve"> M</w:t>
      </w:r>
      <w:r w:rsidRPr="00F47D6A">
        <w:rPr>
          <w:vertAlign w:val="superscript"/>
          <w:lang w:val="es-ES"/>
        </w:rPr>
        <w:t>1</w:t>
      </w:r>
      <w:proofErr w:type="gramStart"/>
      <w:r w:rsidRPr="00F47D6A">
        <w:rPr>
          <w:vertAlign w:val="superscript"/>
          <w:lang w:val="es-ES"/>
        </w:rPr>
        <w:t>,2</w:t>
      </w:r>
      <w:proofErr w:type="gramEnd"/>
      <w:r w:rsidRPr="00F47D6A">
        <w:rPr>
          <w:lang w:val="es-ES"/>
        </w:rPr>
        <w:t>., Herreros D.</w:t>
      </w:r>
      <w:r w:rsidRPr="00F47D6A">
        <w:rPr>
          <w:vertAlign w:val="superscript"/>
          <w:lang w:val="es-ES"/>
        </w:rPr>
        <w:t>1</w:t>
      </w:r>
      <w:r w:rsidRPr="00F47D6A">
        <w:rPr>
          <w:lang w:val="es-ES"/>
        </w:rPr>
        <w:t>, Melero R.</w:t>
      </w:r>
      <w:r w:rsidRPr="00F47D6A">
        <w:rPr>
          <w:vertAlign w:val="superscript"/>
          <w:lang w:val="es-ES"/>
        </w:rPr>
        <w:t>1,2</w:t>
      </w:r>
      <w:r w:rsidRPr="00F47D6A">
        <w:rPr>
          <w:lang w:val="es-ES"/>
        </w:rPr>
        <w:t xml:space="preserve">, </w:t>
      </w:r>
      <w:proofErr w:type="spellStart"/>
      <w:r w:rsidRPr="00F47D6A">
        <w:rPr>
          <w:lang w:val="es-ES"/>
        </w:rPr>
        <w:t>Sorzano</w:t>
      </w:r>
      <w:proofErr w:type="spellEnd"/>
      <w:r w:rsidRPr="00F47D6A">
        <w:rPr>
          <w:lang w:val="es-ES"/>
        </w:rPr>
        <w:t xml:space="preserve"> COS.</w:t>
      </w:r>
      <w:r w:rsidRPr="00F47D6A">
        <w:rPr>
          <w:vertAlign w:val="superscript"/>
          <w:lang w:val="es-ES"/>
        </w:rPr>
        <w:t>1,2</w:t>
      </w:r>
      <w:r w:rsidRPr="00F47D6A">
        <w:rPr>
          <w:lang w:val="es-ES"/>
        </w:rPr>
        <w:t>, Carazo JM.</w:t>
      </w:r>
      <w:r w:rsidRPr="00F47D6A">
        <w:rPr>
          <w:vertAlign w:val="superscript"/>
          <w:lang w:val="es-ES"/>
        </w:rPr>
        <w:t>1,2</w:t>
      </w:r>
    </w:p>
    <w:p w:rsidR="005538F6" w:rsidRPr="005538F6" w:rsidRDefault="005538F6" w:rsidP="005538F6">
      <w:pPr>
        <w:jc w:val="center"/>
        <w:rPr>
          <w:bCs/>
          <w:i/>
          <w:szCs w:val="24"/>
          <w:vertAlign w:val="superscript"/>
          <w:lang w:val="es-ES" w:eastAsia="cs-CZ"/>
        </w:rPr>
      </w:pPr>
      <w:r w:rsidRPr="005538F6">
        <w:rPr>
          <w:bCs/>
          <w:i/>
          <w:iCs/>
          <w:szCs w:val="24"/>
          <w:vertAlign w:val="superscript"/>
          <w:lang w:val="es-ES" w:eastAsia="cs-CZ"/>
        </w:rPr>
        <w:t>1</w:t>
      </w:r>
      <w:r w:rsidRPr="005538F6">
        <w:rPr>
          <w:bCs/>
          <w:i/>
          <w:iCs/>
          <w:szCs w:val="24"/>
          <w:lang w:val="es-ES" w:eastAsia="cs-CZ"/>
        </w:rPr>
        <w:t>Centro Nacional de Biotecnología (C</w:t>
      </w:r>
      <w:r>
        <w:rPr>
          <w:bCs/>
          <w:i/>
          <w:iCs/>
          <w:szCs w:val="24"/>
          <w:lang w:val="es-ES" w:eastAsia="cs-CZ"/>
        </w:rPr>
        <w:t xml:space="preserve">NB), CSIC, 28049, Madrid, </w:t>
      </w:r>
      <w:proofErr w:type="spellStart"/>
      <w:r>
        <w:rPr>
          <w:bCs/>
          <w:i/>
          <w:iCs/>
          <w:szCs w:val="24"/>
          <w:lang w:val="es-ES" w:eastAsia="cs-CZ"/>
        </w:rPr>
        <w:t>Spain</w:t>
      </w:r>
      <w:proofErr w:type="spellEnd"/>
      <w:r>
        <w:rPr>
          <w:bCs/>
          <w:i/>
          <w:iCs/>
          <w:szCs w:val="24"/>
          <w:lang w:val="es-ES" w:eastAsia="cs-CZ"/>
        </w:rPr>
        <w:t xml:space="preserve">, </w:t>
      </w:r>
      <w:r w:rsidRPr="005538F6">
        <w:rPr>
          <w:bCs/>
          <w:i/>
          <w:iCs/>
          <w:szCs w:val="24"/>
          <w:vertAlign w:val="superscript"/>
          <w:lang w:val="es-ES" w:eastAsia="cs-CZ"/>
        </w:rPr>
        <w:t>2</w:t>
      </w:r>
      <w:r w:rsidRPr="005538F6">
        <w:rPr>
          <w:bCs/>
          <w:i/>
          <w:iCs/>
          <w:szCs w:val="24"/>
          <w:lang w:val="es-ES" w:eastAsia="cs-CZ"/>
        </w:rPr>
        <w:t xml:space="preserve">Instruct </w:t>
      </w:r>
      <w:proofErr w:type="spellStart"/>
      <w:r w:rsidRPr="005538F6">
        <w:rPr>
          <w:bCs/>
          <w:i/>
          <w:iCs/>
          <w:szCs w:val="24"/>
          <w:lang w:val="es-ES" w:eastAsia="cs-CZ"/>
        </w:rPr>
        <w:t>Image</w:t>
      </w:r>
      <w:proofErr w:type="spellEnd"/>
      <w:r w:rsidRPr="005538F6">
        <w:rPr>
          <w:bCs/>
          <w:i/>
          <w:iCs/>
          <w:szCs w:val="24"/>
          <w:lang w:val="es-ES" w:eastAsia="cs-CZ"/>
        </w:rPr>
        <w:t xml:space="preserve"> </w:t>
      </w:r>
      <w:proofErr w:type="spellStart"/>
      <w:r w:rsidRPr="005538F6">
        <w:rPr>
          <w:bCs/>
          <w:i/>
          <w:iCs/>
          <w:szCs w:val="24"/>
          <w:lang w:val="es-ES" w:eastAsia="cs-CZ"/>
        </w:rPr>
        <w:t>Processing</w:t>
      </w:r>
      <w:proofErr w:type="spellEnd"/>
      <w:r w:rsidRPr="005538F6">
        <w:rPr>
          <w:bCs/>
          <w:i/>
          <w:iCs/>
          <w:szCs w:val="24"/>
          <w:lang w:val="es-ES" w:eastAsia="cs-CZ"/>
        </w:rPr>
        <w:t xml:space="preserve"> Center. Centro Nacional de Biotecnología (CNB), CSIC, 28049, Madrid, </w:t>
      </w:r>
      <w:proofErr w:type="spellStart"/>
      <w:r w:rsidRPr="005538F6">
        <w:rPr>
          <w:bCs/>
          <w:i/>
          <w:iCs/>
          <w:szCs w:val="24"/>
          <w:lang w:val="es-ES" w:eastAsia="cs-CZ"/>
        </w:rPr>
        <w:t>Spain</w:t>
      </w:r>
      <w:proofErr w:type="spellEnd"/>
      <w:r w:rsidRPr="005538F6">
        <w:rPr>
          <w:bCs/>
          <w:i/>
          <w:iCs/>
          <w:szCs w:val="24"/>
          <w:lang w:val="es-ES" w:eastAsia="cs-CZ"/>
        </w:rPr>
        <w:t>.</w:t>
      </w:r>
    </w:p>
    <w:p w:rsidR="002B1B50" w:rsidRDefault="005538F6">
      <w:pPr>
        <w:pStyle w:val="Ttulo3"/>
        <w:rPr>
          <w:sz w:val="18"/>
          <w:szCs w:val="18"/>
        </w:rPr>
      </w:pPr>
      <w:r>
        <w:t>mgragera@cnb.csic.es</w:t>
      </w:r>
      <w:r w:rsidR="007649B9">
        <w:rPr>
          <w:lang w:eastAsia="de-DE"/>
        </w:rPr>
        <w:br/>
      </w:r>
    </w:p>
    <w:p w:rsidR="005538F6" w:rsidRDefault="005538F6" w:rsidP="005538F6">
      <w:pPr>
        <w:rPr>
          <w:lang w:val="en-US"/>
        </w:rPr>
      </w:pPr>
      <w:r w:rsidRPr="005538F6">
        <w:rPr>
          <w:lang w:val="en-US"/>
        </w:rPr>
        <w:t>Cryogenic electron microscopy (</w:t>
      </w:r>
      <w:proofErr w:type="spellStart"/>
      <w:r w:rsidRPr="005538F6">
        <w:rPr>
          <w:lang w:val="en-US"/>
        </w:rPr>
        <w:t>cryo</w:t>
      </w:r>
      <w:proofErr w:type="spellEnd"/>
      <w:r w:rsidRPr="005538F6">
        <w:rPr>
          <w:lang w:val="en-US"/>
        </w:rPr>
        <w:t>-EM) is a well-established technique for determining the structure of macromolecular complexes at high resolution</w:t>
      </w:r>
      <w:r w:rsidR="00DB0B7F">
        <w:rPr>
          <w:lang w:val="en-US"/>
        </w:rPr>
        <w:t xml:space="preserve"> [1]</w:t>
      </w:r>
      <w:r w:rsidRPr="005538F6">
        <w:rPr>
          <w:lang w:val="en-US"/>
        </w:rPr>
        <w:t xml:space="preserve">. Single-particle analysis (SPA) enables the reconstruction of one or a few structures by aligning and averaging thousands of individual projections of a biological specimen in a </w:t>
      </w:r>
      <w:proofErr w:type="spellStart"/>
      <w:r w:rsidRPr="005538F6">
        <w:rPr>
          <w:lang w:val="en-US"/>
        </w:rPr>
        <w:t>cryo</w:t>
      </w:r>
      <w:proofErr w:type="spellEnd"/>
      <w:r w:rsidRPr="005538F6">
        <w:rPr>
          <w:lang w:val="en-US"/>
        </w:rPr>
        <w:t xml:space="preserve">-EM dataset. However, these methods capture only discrete states of a protein’s conformational landscape, even though </w:t>
      </w:r>
      <w:proofErr w:type="spellStart"/>
      <w:r w:rsidRPr="005538F6">
        <w:rPr>
          <w:lang w:val="en-US"/>
        </w:rPr>
        <w:t>cryo</w:t>
      </w:r>
      <w:proofErr w:type="spellEnd"/>
      <w:r w:rsidRPr="005538F6">
        <w:rPr>
          <w:lang w:val="en-US"/>
        </w:rPr>
        <w:t>-EM data contain valuable information about molecular motions.</w:t>
      </w:r>
    </w:p>
    <w:p w:rsidR="005538F6" w:rsidRPr="005538F6" w:rsidRDefault="005538F6" w:rsidP="005538F6">
      <w:pPr>
        <w:rPr>
          <w:lang w:val="en-US"/>
        </w:rPr>
      </w:pPr>
      <w:r w:rsidRPr="005538F6">
        <w:rPr>
          <w:lang w:val="en-US"/>
        </w:rPr>
        <w:t xml:space="preserve">Recent advances in image processing have begun to exploit this information, allowing researchers to explore conformational flexibility and improve the resolution of moving </w:t>
      </w:r>
      <w:proofErr w:type="spellStart"/>
      <w:r w:rsidRPr="005538F6">
        <w:rPr>
          <w:lang w:val="en-US"/>
        </w:rPr>
        <w:t>subregions</w:t>
      </w:r>
      <w:proofErr w:type="spellEnd"/>
      <w:r w:rsidRPr="005538F6">
        <w:rPr>
          <w:lang w:val="en-US"/>
        </w:rPr>
        <w:t xml:space="preserve"> within protein complexes. As interest in these methods grows, Instruct-ES, the Spanish center of Instruct, the European research infrastructure for Integrative Structural Biology, introduces </w:t>
      </w:r>
      <w:proofErr w:type="spellStart"/>
      <w:r w:rsidRPr="005538F6">
        <w:rPr>
          <w:i/>
          <w:lang w:val="en-US"/>
        </w:rPr>
        <w:t>FlexibilityHub</w:t>
      </w:r>
      <w:proofErr w:type="spellEnd"/>
      <w:r w:rsidR="00DB0B7F">
        <w:rPr>
          <w:lang w:val="en-US"/>
        </w:rPr>
        <w:t xml:space="preserve"> [2]</w:t>
      </w:r>
      <w:r w:rsidRPr="005538F6">
        <w:rPr>
          <w:lang w:val="en-US"/>
        </w:rPr>
        <w:t xml:space="preserve">, a new service designed to extract and analyze structural dynamics from </w:t>
      </w:r>
      <w:proofErr w:type="spellStart"/>
      <w:r w:rsidRPr="005538F6">
        <w:rPr>
          <w:lang w:val="en-US"/>
        </w:rPr>
        <w:t>cryo</w:t>
      </w:r>
      <w:proofErr w:type="spellEnd"/>
      <w:r w:rsidRPr="005538F6">
        <w:rPr>
          <w:lang w:val="en-US"/>
        </w:rPr>
        <w:t>-EM data.</w:t>
      </w:r>
    </w:p>
    <w:p w:rsidR="005538F6" w:rsidRPr="005538F6" w:rsidRDefault="005538F6" w:rsidP="005538F6">
      <w:pPr>
        <w:rPr>
          <w:lang w:val="en-US"/>
        </w:rPr>
      </w:pPr>
      <w:proofErr w:type="spellStart"/>
      <w:r w:rsidRPr="005538F6">
        <w:rPr>
          <w:i/>
          <w:lang w:val="en-US"/>
        </w:rPr>
        <w:t>FlexibilityHub</w:t>
      </w:r>
      <w:proofErr w:type="spellEnd"/>
      <w:r w:rsidRPr="005538F6">
        <w:rPr>
          <w:lang w:val="en-US"/>
        </w:rPr>
        <w:t xml:space="preserve"> is now freely available to eligible users alongside our established SPA service. To illustrate the potential of this service, we present several key use cases that highlight its capabilities and the benefits it offers to researchers, all powered by </w:t>
      </w:r>
      <w:proofErr w:type="spellStart"/>
      <w:r w:rsidRPr="005538F6">
        <w:rPr>
          <w:lang w:val="en-US"/>
        </w:rPr>
        <w:t>Scipion</w:t>
      </w:r>
      <w:proofErr w:type="spellEnd"/>
      <w:r w:rsidRPr="005538F6">
        <w:rPr>
          <w:lang w:val="en-US"/>
        </w:rPr>
        <w:t xml:space="preserve">, our in-house developed image processing platform from </w:t>
      </w:r>
      <w:proofErr w:type="spellStart"/>
      <w:r w:rsidRPr="005538F6">
        <w:rPr>
          <w:lang w:val="en-US"/>
        </w:rPr>
        <w:t>cryo</w:t>
      </w:r>
      <w:proofErr w:type="spellEnd"/>
      <w:r w:rsidRPr="005538F6">
        <w:rPr>
          <w:lang w:val="en-US"/>
        </w:rPr>
        <w:t>-EM.</w:t>
      </w:r>
    </w:p>
    <w:p w:rsidR="002B1B50" w:rsidRDefault="00F47D6A">
      <w:pPr>
        <w:jc w:val="cente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EC32F"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r w:rsidR="006D3980">
        <w:rPr>
          <w:noProof/>
          <w:lang w:val="en-US" w:eastAsia="en-US"/>
        </w:rPr>
        <w:drawing>
          <wp:inline distT="0" distB="0" distL="0" distR="0">
            <wp:extent cx="4441069" cy="358858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abstract.png"/>
                    <pic:cNvPicPr/>
                  </pic:nvPicPr>
                  <pic:blipFill rotWithShape="1">
                    <a:blip r:embed="rId7" cstate="print">
                      <a:extLst>
                        <a:ext uri="{28A0092B-C50C-407E-A947-70E740481C1C}">
                          <a14:useLocalDpi xmlns:a14="http://schemas.microsoft.com/office/drawing/2010/main" val="0"/>
                        </a:ext>
                      </a:extLst>
                    </a:blip>
                    <a:srcRect l="8222" r="21814" b="3963"/>
                    <a:stretch/>
                  </pic:blipFill>
                  <pic:spPr bwMode="auto">
                    <a:xfrm>
                      <a:off x="0" y="0"/>
                      <a:ext cx="4474868" cy="3615900"/>
                    </a:xfrm>
                    <a:prstGeom prst="rect">
                      <a:avLst/>
                    </a:prstGeom>
                    <a:ln>
                      <a:noFill/>
                    </a:ln>
                    <a:extLst>
                      <a:ext uri="{53640926-AAD7-44D8-BBD7-CCE9431645EC}">
                        <a14:shadowObscured xmlns:a14="http://schemas.microsoft.com/office/drawing/2010/main"/>
                      </a:ext>
                    </a:extLst>
                  </pic:spPr>
                </pic:pic>
              </a:graphicData>
            </a:graphic>
          </wp:inline>
        </w:drawing>
      </w:r>
    </w:p>
    <w:p w:rsidR="00CE2041" w:rsidRPr="00CE2041" w:rsidRDefault="007649B9" w:rsidP="00CE2041">
      <w:pPr>
        <w:pStyle w:val="Ttulo6"/>
      </w:pPr>
      <w:r>
        <w:rPr>
          <w:b/>
        </w:rPr>
        <w:t>Figure 1</w:t>
      </w:r>
      <w:r>
        <w:t xml:space="preserve">. </w:t>
      </w:r>
      <w:r w:rsidR="00CE2041">
        <w:t xml:space="preserve">Two use cases </w:t>
      </w:r>
      <w:r w:rsidR="00913C31">
        <w:t xml:space="preserve">of the methods </w:t>
      </w:r>
      <w:r w:rsidR="00FB3C5A">
        <w:t>offered</w:t>
      </w:r>
      <w:r w:rsidR="00913C31">
        <w:t xml:space="preserve"> in the </w:t>
      </w:r>
      <w:proofErr w:type="spellStart"/>
      <w:r w:rsidR="00913C31">
        <w:t>FlexibilityHub</w:t>
      </w:r>
      <w:proofErr w:type="spellEnd"/>
      <w:r w:rsidR="00913C31">
        <w:t xml:space="preserve"> service</w:t>
      </w:r>
      <w:r w:rsidR="00FB3C5A">
        <w:t>.</w:t>
      </w:r>
      <w:r w:rsidR="00913C31">
        <w:t xml:space="preserve"> </w:t>
      </w:r>
      <w:r w:rsidR="005867EE">
        <w:t>(</w:t>
      </w:r>
      <w:r w:rsidR="00CE2041">
        <w:t>A</w:t>
      </w:r>
      <w:r w:rsidR="005867EE">
        <w:t>)</w:t>
      </w:r>
      <w:r w:rsidR="00CE2041">
        <w:t xml:space="preserve"> </w:t>
      </w:r>
      <w:r w:rsidR="00FB3C5A">
        <w:t xml:space="preserve">The starting material consists of a set of </w:t>
      </w:r>
      <w:proofErr w:type="spellStart"/>
      <w:r w:rsidR="005867EE">
        <w:t>cryo</w:t>
      </w:r>
      <w:proofErr w:type="spellEnd"/>
      <w:r w:rsidR="005867EE">
        <w:t xml:space="preserve">-EM </w:t>
      </w:r>
      <w:r w:rsidR="00FB3C5A">
        <w:t>particles (with alignments and CTF)</w:t>
      </w:r>
      <w:r w:rsidR="00CE2041">
        <w:t xml:space="preserve"> and a consensus volume obtained from </w:t>
      </w:r>
      <w:r w:rsidR="005867EE">
        <w:t>such</w:t>
      </w:r>
      <w:r w:rsidR="00CE2041">
        <w:t xml:space="preserve"> particles</w:t>
      </w:r>
      <w:r w:rsidR="005867EE">
        <w:t>. Note that some regions are at lower resolution due to its flexibility (grey arrowheads)</w:t>
      </w:r>
      <w:r w:rsidR="00CE2041">
        <w:t>.</w:t>
      </w:r>
      <w:r w:rsidR="005867EE">
        <w:t xml:space="preserve"> (B)</w:t>
      </w:r>
      <w:r w:rsidR="00CE2041">
        <w:t xml:space="preserve"> </w:t>
      </w:r>
      <w:r w:rsidR="005867EE">
        <w:t>Flexible</w:t>
      </w:r>
      <w:r w:rsidR="00CE2041">
        <w:t xml:space="preserve"> regions, solved at poorer resolution (red arrowheads), can undergo</w:t>
      </w:r>
      <w:r w:rsidR="005867EE">
        <w:t xml:space="preserve"> a flexible refinement to </w:t>
      </w:r>
      <w:r w:rsidR="00CE2041">
        <w:t xml:space="preserve">improve </w:t>
      </w:r>
      <w:r w:rsidR="005867EE">
        <w:t>their</w:t>
      </w:r>
      <w:r w:rsidR="00CE2041">
        <w:t xml:space="preserve"> resolution locally (blue arrowheads)</w:t>
      </w:r>
      <w:r w:rsidR="005867EE">
        <w:t xml:space="preserve"> by leveraging the </w:t>
      </w:r>
      <w:r w:rsidR="00A6082E">
        <w:t>flexibility information</w:t>
      </w:r>
      <w:r w:rsidR="005867EE">
        <w:t xml:space="preserve"> contained in the particles</w:t>
      </w:r>
      <w:r w:rsidR="00CE2041">
        <w:t xml:space="preserve">. </w:t>
      </w:r>
      <w:r w:rsidR="005867EE">
        <w:t xml:space="preserve">(C) </w:t>
      </w:r>
      <w:r w:rsidR="00CE2041">
        <w:t xml:space="preserve">Alternatively, an extensive assessment of the sample conformational </w:t>
      </w:r>
      <w:r w:rsidR="005867EE">
        <w:t>space</w:t>
      </w:r>
      <w:r w:rsidR="00CE2041">
        <w:t xml:space="preserve"> can be performed to identify populations of particles displaying different</w:t>
      </w:r>
      <w:r w:rsidR="00CE5DBB">
        <w:t>,</w:t>
      </w:r>
      <w:bookmarkStart w:id="0" w:name="_GoBack"/>
      <w:bookmarkEnd w:id="0"/>
      <w:r w:rsidR="00CE2041">
        <w:t xml:space="preserve"> </w:t>
      </w:r>
      <w:r w:rsidR="00A6082E">
        <w:t xml:space="preserve">but </w:t>
      </w:r>
      <w:r w:rsidR="00CE2041">
        <w:t>coexisting conformations</w:t>
      </w:r>
      <w:r w:rsidR="005867EE">
        <w:t xml:space="preserve"> (dashed circles in left panel)</w:t>
      </w:r>
      <w:r w:rsidR="00CE2041">
        <w:t>.</w:t>
      </w:r>
      <w:r w:rsidR="005867EE">
        <w:t xml:space="preserve"> Representative volumes of each cluster</w:t>
      </w:r>
      <w:r w:rsidR="00A6082E">
        <w:t xml:space="preserve"> in the conformational space</w:t>
      </w:r>
      <w:r w:rsidR="005867EE">
        <w:t xml:space="preserve"> are shown in the right panel. Arrowheads point at R</w:t>
      </w:r>
      <w:r w:rsidR="00A6082E">
        <w:t xml:space="preserve">eceptor </w:t>
      </w:r>
      <w:r w:rsidR="005867EE">
        <w:t>B</w:t>
      </w:r>
      <w:r w:rsidR="00A6082E">
        <w:t xml:space="preserve">inding </w:t>
      </w:r>
      <w:r w:rsidR="005867EE">
        <w:t>D</w:t>
      </w:r>
      <w:r w:rsidR="00A6082E">
        <w:t>omain</w:t>
      </w:r>
      <w:r w:rsidR="005867EE">
        <w:t>s</w:t>
      </w:r>
      <w:r w:rsidR="00A6082E">
        <w:t xml:space="preserve"> (RBDs)</w:t>
      </w:r>
      <w:r w:rsidR="005867EE">
        <w:t xml:space="preserve"> in “Up” conformation.</w:t>
      </w:r>
    </w:p>
    <w:p w:rsidR="00DB0B7F" w:rsidRPr="00DB0B7F" w:rsidRDefault="00DB0B7F" w:rsidP="00DB0B7F">
      <w:pPr>
        <w:pStyle w:val="Ttulo4"/>
        <w:rPr>
          <w:lang w:val="es-ES"/>
        </w:rPr>
      </w:pPr>
      <w:r w:rsidRPr="00DB0B7F">
        <w:rPr>
          <w:lang w:val="es-ES"/>
        </w:rPr>
        <w:t xml:space="preserve"> [1</w:t>
      </w:r>
      <w:r w:rsidRPr="00DB0B7F">
        <w:rPr>
          <w:lang w:val="es-ES"/>
        </w:rPr>
        <w:t xml:space="preserve">] </w:t>
      </w:r>
      <w:proofErr w:type="spellStart"/>
      <w:r w:rsidRPr="00DB0B7F">
        <w:rPr>
          <w:lang w:val="es-ES"/>
        </w:rPr>
        <w:t>Saibil</w:t>
      </w:r>
      <w:proofErr w:type="spellEnd"/>
      <w:r w:rsidRPr="00DB0B7F">
        <w:rPr>
          <w:lang w:val="es-ES"/>
        </w:rPr>
        <w:t xml:space="preserve"> H. R. (2022). </w:t>
      </w:r>
      <w:r w:rsidRPr="00DB0B7F">
        <w:rPr>
          <w:i/>
          <w:iCs/>
          <w:lang w:val="es-ES"/>
        </w:rPr>
        <w:t xml:space="preserve">Molecular </w:t>
      </w:r>
      <w:proofErr w:type="spellStart"/>
      <w:r w:rsidRPr="00DB0B7F">
        <w:rPr>
          <w:i/>
          <w:iCs/>
          <w:lang w:val="es-ES"/>
        </w:rPr>
        <w:t>cell</w:t>
      </w:r>
      <w:proofErr w:type="spellEnd"/>
      <w:r w:rsidRPr="00DB0B7F">
        <w:rPr>
          <w:lang w:val="es-ES"/>
        </w:rPr>
        <w:t xml:space="preserve">, </w:t>
      </w:r>
      <w:r w:rsidRPr="00DB0B7F">
        <w:rPr>
          <w:i/>
          <w:iCs/>
          <w:lang w:val="es-ES"/>
        </w:rPr>
        <w:t>82</w:t>
      </w:r>
      <w:r>
        <w:rPr>
          <w:lang w:val="es-ES"/>
        </w:rPr>
        <w:t>(2), 274–284.</w:t>
      </w:r>
    </w:p>
    <w:p w:rsidR="002B1B50" w:rsidRPr="00DB0B7F" w:rsidRDefault="00DB0B7F" w:rsidP="00DB0B7F">
      <w:pPr>
        <w:pStyle w:val="Ttulo4"/>
        <w:rPr>
          <w:lang w:val="es-ES"/>
        </w:rPr>
      </w:pPr>
      <w:r w:rsidRPr="00DB0B7F">
        <w:rPr>
          <w:lang w:val="es-ES"/>
        </w:rPr>
        <w:t xml:space="preserve"> </w:t>
      </w:r>
      <w:r w:rsidR="007649B9" w:rsidRPr="00DB0B7F">
        <w:rPr>
          <w:lang w:val="es-ES"/>
        </w:rPr>
        <w:t>[</w:t>
      </w:r>
      <w:r>
        <w:rPr>
          <w:lang w:val="es-ES"/>
        </w:rPr>
        <w:t>2</w:t>
      </w:r>
      <w:r w:rsidR="007649B9" w:rsidRPr="00DB0B7F">
        <w:rPr>
          <w:lang w:val="es-ES"/>
        </w:rPr>
        <w:t xml:space="preserve">] </w:t>
      </w:r>
      <w:r w:rsidRPr="00DB0B7F">
        <w:rPr>
          <w:lang w:val="es-ES"/>
        </w:rPr>
        <w:t xml:space="preserve">Herreros, D., </w:t>
      </w:r>
      <w:proofErr w:type="spellStart"/>
      <w:r w:rsidRPr="00DB0B7F">
        <w:rPr>
          <w:lang w:val="es-ES"/>
        </w:rPr>
        <w:t>Krieger</w:t>
      </w:r>
      <w:proofErr w:type="spellEnd"/>
      <w:r w:rsidRPr="00DB0B7F">
        <w:rPr>
          <w:lang w:val="es-ES"/>
        </w:rPr>
        <w:t xml:space="preserve">, J. M., Fonseca, Y., </w:t>
      </w:r>
      <w:proofErr w:type="spellStart"/>
      <w:r w:rsidRPr="00DB0B7F">
        <w:rPr>
          <w:lang w:val="es-ES"/>
        </w:rPr>
        <w:t>Conesa</w:t>
      </w:r>
      <w:proofErr w:type="spellEnd"/>
      <w:r w:rsidRPr="00DB0B7F">
        <w:rPr>
          <w:lang w:val="es-ES"/>
        </w:rPr>
        <w:t xml:space="preserve">, P., </w:t>
      </w:r>
      <w:proofErr w:type="spellStart"/>
      <w:r w:rsidRPr="00DB0B7F">
        <w:rPr>
          <w:lang w:val="es-ES"/>
        </w:rPr>
        <w:t>Harastani</w:t>
      </w:r>
      <w:proofErr w:type="spellEnd"/>
      <w:r w:rsidRPr="00DB0B7F">
        <w:rPr>
          <w:lang w:val="es-ES"/>
        </w:rPr>
        <w:t xml:space="preserve">, M., </w:t>
      </w:r>
      <w:proofErr w:type="spellStart"/>
      <w:r w:rsidRPr="00DB0B7F">
        <w:rPr>
          <w:lang w:val="es-ES"/>
        </w:rPr>
        <w:t>Vuillemot</w:t>
      </w:r>
      <w:proofErr w:type="spellEnd"/>
      <w:r w:rsidRPr="00DB0B7F">
        <w:rPr>
          <w:lang w:val="es-ES"/>
        </w:rPr>
        <w:t xml:space="preserve">, R., </w:t>
      </w:r>
      <w:proofErr w:type="spellStart"/>
      <w:r w:rsidRPr="00DB0B7F">
        <w:rPr>
          <w:lang w:val="es-ES"/>
        </w:rPr>
        <w:t>Hamitouche</w:t>
      </w:r>
      <w:proofErr w:type="spellEnd"/>
      <w:r w:rsidRPr="00DB0B7F">
        <w:rPr>
          <w:lang w:val="es-ES"/>
        </w:rPr>
        <w:t>, I., Serrano Gutiérre</w:t>
      </w:r>
      <w:r>
        <w:rPr>
          <w:lang w:val="es-ES"/>
        </w:rPr>
        <w:t xml:space="preserve">z, R., </w:t>
      </w:r>
      <w:proofErr w:type="spellStart"/>
      <w:r>
        <w:rPr>
          <w:lang w:val="es-ES"/>
        </w:rPr>
        <w:t>Gragera</w:t>
      </w:r>
      <w:proofErr w:type="spellEnd"/>
      <w:r>
        <w:rPr>
          <w:lang w:val="es-ES"/>
        </w:rPr>
        <w:t xml:space="preserve">, M., Melero, R., </w:t>
      </w:r>
      <w:proofErr w:type="spellStart"/>
      <w:r w:rsidRPr="00DB0B7F">
        <w:rPr>
          <w:lang w:val="es-ES"/>
        </w:rPr>
        <w:t>Jonic</w:t>
      </w:r>
      <w:proofErr w:type="spellEnd"/>
      <w:r w:rsidRPr="00DB0B7F">
        <w:rPr>
          <w:lang w:val="es-ES"/>
        </w:rPr>
        <w:t xml:space="preserve">, S., Carazo, J. M., &amp; </w:t>
      </w:r>
      <w:proofErr w:type="spellStart"/>
      <w:r w:rsidRPr="00DB0B7F">
        <w:rPr>
          <w:lang w:val="es-ES"/>
        </w:rPr>
        <w:t>Sorzano</w:t>
      </w:r>
      <w:proofErr w:type="spellEnd"/>
      <w:r w:rsidRPr="00DB0B7F">
        <w:rPr>
          <w:lang w:val="es-ES"/>
        </w:rPr>
        <w:t>, C. O. S. (2023</w:t>
      </w:r>
      <w:r>
        <w:rPr>
          <w:lang w:val="es-ES"/>
        </w:rPr>
        <w:t>).</w:t>
      </w:r>
      <w:r w:rsidRPr="00DB0B7F">
        <w:rPr>
          <w:i/>
          <w:lang w:val="es-ES"/>
        </w:rPr>
        <w:t xml:space="preserve"> Acta </w:t>
      </w:r>
      <w:proofErr w:type="spellStart"/>
      <w:r w:rsidRPr="00DB0B7F">
        <w:rPr>
          <w:i/>
          <w:lang w:val="es-ES"/>
        </w:rPr>
        <w:t>crystallographica</w:t>
      </w:r>
      <w:proofErr w:type="spellEnd"/>
      <w:r w:rsidRPr="00DB0B7F">
        <w:rPr>
          <w:i/>
          <w:lang w:val="es-ES"/>
        </w:rPr>
        <w:t xml:space="preserve">. </w:t>
      </w:r>
      <w:proofErr w:type="spellStart"/>
      <w:r w:rsidRPr="00DB0B7F">
        <w:rPr>
          <w:i/>
          <w:lang w:val="es-ES"/>
        </w:rPr>
        <w:t>Section</w:t>
      </w:r>
      <w:proofErr w:type="spellEnd"/>
      <w:r w:rsidRPr="00DB0B7F">
        <w:rPr>
          <w:i/>
          <w:lang w:val="es-ES"/>
        </w:rPr>
        <w:t xml:space="preserve"> D, </w:t>
      </w:r>
      <w:proofErr w:type="spellStart"/>
      <w:r w:rsidRPr="00DB0B7F">
        <w:rPr>
          <w:i/>
          <w:lang w:val="es-ES"/>
        </w:rPr>
        <w:t>Structural</w:t>
      </w:r>
      <w:proofErr w:type="spellEnd"/>
      <w:r w:rsidRPr="00DB0B7F">
        <w:rPr>
          <w:i/>
          <w:lang w:val="es-ES"/>
        </w:rPr>
        <w:t xml:space="preserve"> </w:t>
      </w:r>
      <w:proofErr w:type="spellStart"/>
      <w:r w:rsidRPr="00DB0B7F">
        <w:rPr>
          <w:i/>
          <w:lang w:val="es-ES"/>
        </w:rPr>
        <w:t>biology</w:t>
      </w:r>
      <w:proofErr w:type="spellEnd"/>
      <w:r w:rsidRPr="00DB0B7F">
        <w:rPr>
          <w:lang w:val="es-ES"/>
        </w:rPr>
        <w:t>, 79(Pt 7), 569–584.</w:t>
      </w:r>
    </w:p>
    <w:sectPr w:rsidR="002B1B50" w:rsidRPr="00DB0B7F">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D9E" w:rsidRDefault="007649B9">
      <w:pPr>
        <w:spacing w:after="0"/>
      </w:pPr>
      <w:r>
        <w:separator/>
      </w:r>
    </w:p>
  </w:endnote>
  <w:endnote w:type="continuationSeparator" w:id="0">
    <w:p w:rsidR="00C00D9E" w:rsidRDefault="00764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50" w:rsidRDefault="002B1B50">
    <w:pPr>
      <w:tabs>
        <w:tab w:val="center" w:pos="4703"/>
        <w:tab w:val="right" w:pos="94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D9E" w:rsidRDefault="007649B9">
      <w:pPr>
        <w:spacing w:after="0"/>
      </w:pPr>
      <w:r>
        <w:separator/>
      </w:r>
    </w:p>
  </w:footnote>
  <w:footnote w:type="continuationSeparator" w:id="0">
    <w:p w:rsidR="00C00D9E" w:rsidRDefault="007649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50" w:rsidRDefault="007649B9" w:rsidP="007649B9">
    <w:pPr>
      <w:tabs>
        <w:tab w:val="center" w:pos="4703"/>
        <w:tab w:val="right" w:pos="9406"/>
      </w:tabs>
    </w:pPr>
    <w:r>
      <w:rPr>
        <w:b/>
        <w:bCs/>
      </w:rPr>
      <w:t>M3</w:t>
    </w:r>
    <w:r>
      <w:tab/>
      <w:t xml:space="preserve">                             </w:t>
    </w:r>
    <w:r w:rsidRPr="007649B9">
      <w:rPr>
        <w:b/>
        <w:bCs/>
      </w:rPr>
      <w:t xml:space="preserve">Software developments in MX and </w:t>
    </w:r>
    <w:proofErr w:type="spellStart"/>
    <w:r w:rsidRPr="007649B9">
      <w:rPr>
        <w:b/>
        <w:bCs/>
      </w:rPr>
      <w:t>Cryo</w:t>
    </w:r>
    <w:proofErr w:type="spellEnd"/>
    <w:r w:rsidRPr="007649B9">
      <w:rPr>
        <w:b/>
        <w:bCs/>
      </w:rPr>
      <w:t>-EM including AI / Machine Learning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50"/>
    <w:rsid w:val="002B1B50"/>
    <w:rsid w:val="003A0863"/>
    <w:rsid w:val="005538F6"/>
    <w:rsid w:val="005867EE"/>
    <w:rsid w:val="006D3980"/>
    <w:rsid w:val="007649B9"/>
    <w:rsid w:val="00913C31"/>
    <w:rsid w:val="00A6082E"/>
    <w:rsid w:val="00C00D9E"/>
    <w:rsid w:val="00CE2041"/>
    <w:rsid w:val="00CE5DBB"/>
    <w:rsid w:val="00DB0B7F"/>
    <w:rsid w:val="00F323D2"/>
    <w:rsid w:val="00F47D6A"/>
    <w:rsid w:val="00FB3C5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FDADEE-4929-4FF6-B91A-F6F040D4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75"/>
    <w:pPr>
      <w:spacing w:after="120"/>
      <w:jc w:val="both"/>
    </w:pPr>
    <w:rPr>
      <w:lang w:eastAsia="de-DE"/>
    </w:rPr>
  </w:style>
  <w:style w:type="paragraph" w:styleId="Ttulo1">
    <w:name w:val="heading 1"/>
    <w:basedOn w:val="Normal"/>
    <w:next w:val="Ttulo2"/>
    <w:link w:val="Ttulo1Car"/>
    <w:uiPriority w:val="99"/>
    <w:qFormat/>
    <w:rsid w:val="00925275"/>
    <w:pPr>
      <w:keepNext/>
      <w:spacing w:before="240" w:after="60"/>
      <w:jc w:val="center"/>
      <w:outlineLvl w:val="0"/>
    </w:pPr>
    <w:rPr>
      <w:rFonts w:ascii="Arial" w:hAnsi="Arial" w:cs="Arial"/>
      <w:b/>
      <w:bCs/>
      <w:kern w:val="2"/>
      <w:sz w:val="24"/>
      <w:szCs w:val="32"/>
    </w:rPr>
  </w:style>
  <w:style w:type="paragraph" w:styleId="Ttulo2">
    <w:name w:val="heading 2"/>
    <w:basedOn w:val="Normal"/>
    <w:next w:val="Ttulo3"/>
    <w:link w:val="Ttulo2Car"/>
    <w:uiPriority w:val="99"/>
    <w:qFormat/>
    <w:rsid w:val="00925275"/>
    <w:pPr>
      <w:keepNext/>
      <w:spacing w:before="240" w:after="240"/>
      <w:jc w:val="center"/>
      <w:outlineLvl w:val="1"/>
    </w:pPr>
    <w:rPr>
      <w:rFonts w:ascii="Arial" w:hAnsi="Arial" w:cs="Arial"/>
      <w:b/>
      <w:bCs/>
      <w:iCs/>
      <w:szCs w:val="28"/>
    </w:rPr>
  </w:style>
  <w:style w:type="paragraph" w:styleId="Ttulo3">
    <w:name w:val="heading 3"/>
    <w:basedOn w:val="Normal"/>
    <w:next w:val="Normal"/>
    <w:link w:val="Ttulo3Car"/>
    <w:uiPriority w:val="99"/>
    <w:qFormat/>
    <w:rsid w:val="002E03DB"/>
    <w:pPr>
      <w:keepNext/>
      <w:jc w:val="center"/>
      <w:outlineLvl w:val="2"/>
    </w:pPr>
    <w:rPr>
      <w:bCs/>
      <w:i/>
      <w:szCs w:val="24"/>
      <w:lang w:eastAsia="cs-CZ"/>
    </w:rPr>
  </w:style>
  <w:style w:type="paragraph" w:styleId="Ttulo4">
    <w:name w:val="heading 4"/>
    <w:basedOn w:val="Normal"/>
    <w:next w:val="Normal"/>
    <w:link w:val="Ttulo4Car"/>
    <w:uiPriority w:val="99"/>
    <w:qFormat/>
    <w:rsid w:val="00FF732E"/>
    <w:pPr>
      <w:keepNext/>
      <w:ind w:left="567" w:hanging="567"/>
      <w:outlineLvl w:val="3"/>
    </w:pPr>
    <w:rPr>
      <w:bCs/>
      <w:sz w:val="18"/>
      <w:szCs w:val="24"/>
      <w:lang w:eastAsia="cs-CZ"/>
    </w:rPr>
  </w:style>
  <w:style w:type="paragraph" w:styleId="Ttulo5">
    <w:name w:val="heading 5"/>
    <w:basedOn w:val="Ttulo6"/>
    <w:next w:val="Normal"/>
    <w:link w:val="Ttulo5Car"/>
    <w:uiPriority w:val="9"/>
    <w:unhideWhenUsed/>
    <w:qFormat/>
    <w:rsid w:val="00605A18"/>
    <w:pPr>
      <w:outlineLvl w:val="4"/>
    </w:pPr>
    <w:rPr>
      <w:b/>
    </w:rPr>
  </w:style>
  <w:style w:type="paragraph" w:styleId="Ttulo6">
    <w:name w:val="heading 6"/>
    <w:basedOn w:val="Normal"/>
    <w:next w:val="Normal"/>
    <w:link w:val="Ttulo6Car"/>
    <w:uiPriority w:val="9"/>
    <w:unhideWhenUsed/>
    <w:qFormat/>
    <w:rsid w:val="00777DA8"/>
    <w:pPr>
      <w:spacing w:after="60"/>
      <w:jc w:val="center"/>
      <w:outlineLvl w:val="5"/>
    </w:pPr>
    <w:rPr>
      <w:bCs/>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qFormat/>
    <w:locked/>
    <w:rsid w:val="00925275"/>
    <w:rPr>
      <w:rFonts w:ascii="Arial" w:hAnsi="Arial" w:cs="Arial"/>
      <w:b/>
      <w:bCs/>
      <w:kern w:val="2"/>
      <w:sz w:val="24"/>
      <w:szCs w:val="32"/>
      <w:lang w:val="en-GB" w:eastAsia="de-DE"/>
    </w:rPr>
  </w:style>
  <w:style w:type="character" w:customStyle="1" w:styleId="Ttulo2Car">
    <w:name w:val="Título 2 Car"/>
    <w:link w:val="Ttulo2"/>
    <w:uiPriority w:val="99"/>
    <w:qFormat/>
    <w:locked/>
    <w:rsid w:val="00925275"/>
    <w:rPr>
      <w:rFonts w:ascii="Arial" w:hAnsi="Arial" w:cs="Arial"/>
      <w:b/>
      <w:bCs/>
      <w:iCs/>
      <w:sz w:val="22"/>
      <w:szCs w:val="28"/>
      <w:lang w:val="en-GB" w:eastAsia="de-DE"/>
    </w:rPr>
  </w:style>
  <w:style w:type="character" w:customStyle="1" w:styleId="Ttulo3Car">
    <w:name w:val="Título 3 Car"/>
    <w:link w:val="Ttulo3"/>
    <w:uiPriority w:val="99"/>
    <w:qFormat/>
    <w:locked/>
    <w:rsid w:val="002E03DB"/>
    <w:rPr>
      <w:bCs/>
      <w:i/>
      <w:sz w:val="22"/>
      <w:szCs w:val="24"/>
      <w:lang w:val="en-GB"/>
    </w:rPr>
  </w:style>
  <w:style w:type="character" w:customStyle="1" w:styleId="Ttulo4Car">
    <w:name w:val="Título 4 Car"/>
    <w:link w:val="Ttulo4"/>
    <w:uiPriority w:val="99"/>
    <w:qFormat/>
    <w:locked/>
    <w:rsid w:val="00FF732E"/>
    <w:rPr>
      <w:bCs/>
      <w:sz w:val="18"/>
      <w:szCs w:val="24"/>
      <w:lang w:val="en-GB"/>
    </w:rPr>
  </w:style>
  <w:style w:type="character" w:customStyle="1" w:styleId="DireccinHTMLCar">
    <w:name w:val="Dirección HTML Car"/>
    <w:link w:val="DireccinHTML"/>
    <w:uiPriority w:val="99"/>
    <w:semiHidden/>
    <w:qFormat/>
    <w:rsid w:val="005E6DCD"/>
    <w:rPr>
      <w:i/>
      <w:iCs/>
      <w:lang w:val="de-DE" w:eastAsia="de-DE"/>
    </w:rPr>
  </w:style>
  <w:style w:type="character" w:customStyle="1" w:styleId="Ttulo5Car">
    <w:name w:val="Título 5 Car"/>
    <w:link w:val="Ttulo5"/>
    <w:uiPriority w:val="9"/>
    <w:qFormat/>
    <w:rsid w:val="00605A18"/>
    <w:rPr>
      <w:b/>
      <w:bCs/>
      <w:szCs w:val="22"/>
      <w:lang w:val="en-GB" w:eastAsia="de-DE"/>
    </w:rPr>
  </w:style>
  <w:style w:type="character" w:customStyle="1" w:styleId="Ttulo6Car">
    <w:name w:val="Título 6 Car"/>
    <w:link w:val="Ttulo6"/>
    <w:uiPriority w:val="9"/>
    <w:qFormat/>
    <w:rsid w:val="00777DA8"/>
    <w:rPr>
      <w:rFonts w:eastAsia="Times New Roman" w:cs="Times New Roman"/>
      <w:bCs/>
      <w:szCs w:val="22"/>
      <w:lang w:val="de-DE" w:eastAsia="de-DE"/>
    </w:rPr>
  </w:style>
  <w:style w:type="character" w:customStyle="1" w:styleId="EncabezadoCar">
    <w:name w:val="Encabezado Car"/>
    <w:link w:val="Encabezado"/>
    <w:uiPriority w:val="99"/>
    <w:qFormat/>
    <w:rsid w:val="00D13351"/>
    <w:rPr>
      <w:lang w:val="en-GB" w:eastAsia="de-DE"/>
    </w:rPr>
  </w:style>
  <w:style w:type="character" w:customStyle="1" w:styleId="PiedepginaCar">
    <w:name w:val="Pie de página Car"/>
    <w:link w:val="Piedepgina"/>
    <w:uiPriority w:val="99"/>
    <w:qFormat/>
    <w:rsid w:val="00D13351"/>
    <w:rPr>
      <w:lang w:val="en-GB" w:eastAsia="de-DE"/>
    </w:rPr>
  </w:style>
  <w:style w:type="character" w:customStyle="1" w:styleId="TextodegloboCar">
    <w:name w:val="Texto de globo Car"/>
    <w:link w:val="Textodeglobo"/>
    <w:uiPriority w:val="99"/>
    <w:semiHidden/>
    <w:qFormat/>
    <w:rsid w:val="00C64DBE"/>
    <w:rPr>
      <w:rFonts w:ascii="Tahoma" w:hAnsi="Tahoma" w:cs="Tahoma"/>
      <w:sz w:val="16"/>
      <w:szCs w:val="16"/>
      <w:lang w:val="en-GB" w:eastAsia="de-DE"/>
    </w:rPr>
  </w:style>
  <w:style w:type="paragraph" w:customStyle="1" w:styleId="Heading">
    <w:name w:val="Heading"/>
    <w:basedOn w:val="Normal"/>
    <w:next w:val="Textoindependiente"/>
    <w:qFormat/>
    <w:pPr>
      <w:keepNext/>
      <w:spacing w:before="24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DireccinHTML">
    <w:name w:val="HTML Address"/>
    <w:basedOn w:val="Normal"/>
    <w:link w:val="DireccinHTMLCar"/>
    <w:uiPriority w:val="99"/>
    <w:semiHidden/>
    <w:unhideWhenUsed/>
    <w:qFormat/>
    <w:rsid w:val="005E6DCD"/>
    <w:rPr>
      <w:i/>
      <w:iCs/>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D13351"/>
    <w:pPr>
      <w:tabs>
        <w:tab w:val="center" w:pos="4536"/>
        <w:tab w:val="right" w:pos="9072"/>
      </w:tabs>
    </w:pPr>
  </w:style>
  <w:style w:type="paragraph" w:styleId="Piedepgina">
    <w:name w:val="footer"/>
    <w:basedOn w:val="Normal"/>
    <w:link w:val="PiedepginaCar"/>
    <w:uiPriority w:val="99"/>
    <w:unhideWhenUsed/>
    <w:rsid w:val="00D13351"/>
    <w:pPr>
      <w:tabs>
        <w:tab w:val="center" w:pos="4536"/>
        <w:tab w:val="right" w:pos="9072"/>
      </w:tabs>
    </w:pPr>
  </w:style>
  <w:style w:type="paragraph" w:styleId="Textodeglobo">
    <w:name w:val="Balloon Text"/>
    <w:basedOn w:val="Normal"/>
    <w:link w:val="TextodegloboCar"/>
    <w:uiPriority w:val="99"/>
    <w:semiHidden/>
    <w:unhideWhenUsed/>
    <w:qFormat/>
    <w:rsid w:val="00C64DBE"/>
    <w:pPr>
      <w:spacing w:after="0"/>
    </w:pPr>
    <w:rPr>
      <w:rFonts w:ascii="Tahoma" w:hAnsi="Tahoma" w:cs="Tahoma"/>
      <w:sz w:val="16"/>
      <w:szCs w:val="16"/>
    </w:rPr>
  </w:style>
  <w:style w:type="table" w:styleId="Tablaconcuadrcula">
    <w:name w:val="Table Grid"/>
    <w:basedOn w:val="Tablanormal"/>
    <w:uiPriority w:val="99"/>
    <w:rsid w:val="00C26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0558">
      <w:bodyDiv w:val="1"/>
      <w:marLeft w:val="0"/>
      <w:marRight w:val="0"/>
      <w:marTop w:val="0"/>
      <w:marBottom w:val="0"/>
      <w:divBdr>
        <w:top w:val="none" w:sz="0" w:space="0" w:color="auto"/>
        <w:left w:val="none" w:sz="0" w:space="0" w:color="auto"/>
        <w:bottom w:val="none" w:sz="0" w:space="0" w:color="auto"/>
        <w:right w:val="none" w:sz="0" w:space="0" w:color="auto"/>
      </w:divBdr>
    </w:div>
    <w:div w:id="214777405">
      <w:bodyDiv w:val="1"/>
      <w:marLeft w:val="0"/>
      <w:marRight w:val="0"/>
      <w:marTop w:val="0"/>
      <w:marBottom w:val="0"/>
      <w:divBdr>
        <w:top w:val="none" w:sz="0" w:space="0" w:color="auto"/>
        <w:left w:val="none" w:sz="0" w:space="0" w:color="auto"/>
        <w:bottom w:val="none" w:sz="0" w:space="0" w:color="auto"/>
        <w:right w:val="none" w:sz="0" w:space="0" w:color="auto"/>
      </w:divBdr>
      <w:divsChild>
        <w:div w:id="1198352725">
          <w:marLeft w:val="0"/>
          <w:marRight w:val="0"/>
          <w:marTop w:val="0"/>
          <w:marBottom w:val="0"/>
          <w:divBdr>
            <w:top w:val="none" w:sz="0" w:space="0" w:color="auto"/>
            <w:left w:val="none" w:sz="0" w:space="0" w:color="auto"/>
            <w:bottom w:val="none" w:sz="0" w:space="0" w:color="auto"/>
            <w:right w:val="none" w:sz="0" w:space="0" w:color="auto"/>
          </w:divBdr>
        </w:div>
      </w:divsChild>
    </w:div>
    <w:div w:id="259947150">
      <w:bodyDiv w:val="1"/>
      <w:marLeft w:val="0"/>
      <w:marRight w:val="0"/>
      <w:marTop w:val="0"/>
      <w:marBottom w:val="0"/>
      <w:divBdr>
        <w:top w:val="none" w:sz="0" w:space="0" w:color="auto"/>
        <w:left w:val="none" w:sz="0" w:space="0" w:color="auto"/>
        <w:bottom w:val="none" w:sz="0" w:space="0" w:color="auto"/>
        <w:right w:val="none" w:sz="0" w:space="0" w:color="auto"/>
      </w:divBdr>
    </w:div>
    <w:div w:id="670180694">
      <w:bodyDiv w:val="1"/>
      <w:marLeft w:val="0"/>
      <w:marRight w:val="0"/>
      <w:marTop w:val="0"/>
      <w:marBottom w:val="0"/>
      <w:divBdr>
        <w:top w:val="none" w:sz="0" w:space="0" w:color="auto"/>
        <w:left w:val="none" w:sz="0" w:space="0" w:color="auto"/>
        <w:bottom w:val="none" w:sz="0" w:space="0" w:color="auto"/>
        <w:right w:val="none" w:sz="0" w:space="0" w:color="auto"/>
      </w:divBdr>
    </w:div>
    <w:div w:id="770783267">
      <w:bodyDiv w:val="1"/>
      <w:marLeft w:val="0"/>
      <w:marRight w:val="0"/>
      <w:marTop w:val="0"/>
      <w:marBottom w:val="0"/>
      <w:divBdr>
        <w:top w:val="none" w:sz="0" w:space="0" w:color="auto"/>
        <w:left w:val="none" w:sz="0" w:space="0" w:color="auto"/>
        <w:bottom w:val="none" w:sz="0" w:space="0" w:color="auto"/>
        <w:right w:val="none" w:sz="0" w:space="0" w:color="auto"/>
      </w:divBdr>
    </w:div>
    <w:div w:id="813526112">
      <w:bodyDiv w:val="1"/>
      <w:marLeft w:val="0"/>
      <w:marRight w:val="0"/>
      <w:marTop w:val="0"/>
      <w:marBottom w:val="0"/>
      <w:divBdr>
        <w:top w:val="none" w:sz="0" w:space="0" w:color="auto"/>
        <w:left w:val="none" w:sz="0" w:space="0" w:color="auto"/>
        <w:bottom w:val="none" w:sz="0" w:space="0" w:color="auto"/>
        <w:right w:val="none" w:sz="0" w:space="0" w:color="auto"/>
      </w:divBdr>
      <w:divsChild>
        <w:div w:id="1274170865">
          <w:marLeft w:val="0"/>
          <w:marRight w:val="0"/>
          <w:marTop w:val="0"/>
          <w:marBottom w:val="0"/>
          <w:divBdr>
            <w:top w:val="none" w:sz="0" w:space="0" w:color="auto"/>
            <w:left w:val="none" w:sz="0" w:space="0" w:color="auto"/>
            <w:bottom w:val="none" w:sz="0" w:space="0" w:color="auto"/>
            <w:right w:val="none" w:sz="0" w:space="0" w:color="auto"/>
          </w:divBdr>
        </w:div>
      </w:divsChild>
    </w:div>
    <w:div w:id="1017736338">
      <w:bodyDiv w:val="1"/>
      <w:marLeft w:val="0"/>
      <w:marRight w:val="0"/>
      <w:marTop w:val="0"/>
      <w:marBottom w:val="0"/>
      <w:divBdr>
        <w:top w:val="none" w:sz="0" w:space="0" w:color="auto"/>
        <w:left w:val="none" w:sz="0" w:space="0" w:color="auto"/>
        <w:bottom w:val="none" w:sz="0" w:space="0" w:color="auto"/>
        <w:right w:val="none" w:sz="0" w:space="0" w:color="auto"/>
      </w:divBdr>
    </w:div>
    <w:div w:id="1669215299">
      <w:bodyDiv w:val="1"/>
      <w:marLeft w:val="0"/>
      <w:marRight w:val="0"/>
      <w:marTop w:val="0"/>
      <w:marBottom w:val="0"/>
      <w:divBdr>
        <w:top w:val="none" w:sz="0" w:space="0" w:color="auto"/>
        <w:left w:val="none" w:sz="0" w:space="0" w:color="auto"/>
        <w:bottom w:val="none" w:sz="0" w:space="0" w:color="auto"/>
        <w:right w:val="none" w:sz="0" w:space="0" w:color="auto"/>
      </w:divBdr>
    </w:div>
    <w:div w:id="2047292836">
      <w:bodyDiv w:val="1"/>
      <w:marLeft w:val="0"/>
      <w:marRight w:val="0"/>
      <w:marTop w:val="0"/>
      <w:marBottom w:val="0"/>
      <w:divBdr>
        <w:top w:val="none" w:sz="0" w:space="0" w:color="auto"/>
        <w:left w:val="none" w:sz="0" w:space="0" w:color="auto"/>
        <w:bottom w:val="none" w:sz="0" w:space="0" w:color="auto"/>
        <w:right w:val="none" w:sz="0" w:space="0" w:color="auto"/>
      </w:divBdr>
    </w:div>
    <w:div w:id="2086147129">
      <w:bodyDiv w:val="1"/>
      <w:marLeft w:val="0"/>
      <w:marRight w:val="0"/>
      <w:marTop w:val="0"/>
      <w:marBottom w:val="0"/>
      <w:divBdr>
        <w:top w:val="none" w:sz="0" w:space="0" w:color="auto"/>
        <w:left w:val="none" w:sz="0" w:space="0" w:color="auto"/>
        <w:bottom w:val="none" w:sz="0" w:space="0" w:color="auto"/>
        <w:right w:val="none" w:sz="0" w:space="0" w:color="auto"/>
      </w:divBdr>
      <w:divsChild>
        <w:div w:id="1694302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339C9-45C6-4BED-9DE1-A0771E10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448</Words>
  <Characters>2556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Materials Structure</vt:lpstr>
    </vt:vector>
  </TitlesOfParts>
  <Company>MFF UK</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mgragera</cp:lastModifiedBy>
  <cp:revision>6</cp:revision>
  <dcterms:created xsi:type="dcterms:W3CDTF">2025-05-08T13:11:00Z</dcterms:created>
  <dcterms:modified xsi:type="dcterms:W3CDTF">2025-05-09T07:48:00Z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