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6A35" w14:textId="1D47597F" w:rsidR="00CC773E" w:rsidRDefault="007A37BF">
      <w:pPr>
        <w:pStyle w:val="1"/>
      </w:pPr>
      <w:r w:rsidRPr="007A37BF">
        <w:t>Development of a Flip-Type Fixed-Target Sample Holder for Synchrotron Serial Crystallography</w:t>
      </w:r>
      <w:r w:rsidR="00000000">
        <w:t xml:space="preserve"> </w:t>
      </w:r>
    </w:p>
    <w:p w14:paraId="48815124" w14:textId="6D39A4EF" w:rsidR="00CC773E" w:rsidRPr="007A37BF" w:rsidRDefault="007A37BF">
      <w:pPr>
        <w:pStyle w:val="2"/>
        <w:rPr>
          <w:rFonts w:eastAsia="맑은 고딕" w:hint="eastAsia"/>
          <w:lang w:eastAsia="ko-KR"/>
        </w:rPr>
      </w:pPr>
      <w:r w:rsidRPr="007A37BF">
        <w:t>D</w:t>
      </w:r>
      <w:r>
        <w:rPr>
          <w:rFonts w:eastAsia="맑은 고딕" w:hint="eastAsia"/>
          <w:lang w:eastAsia="ko-KR"/>
        </w:rPr>
        <w:t>.</w:t>
      </w:r>
      <w:r w:rsidRPr="007A37BF">
        <w:t xml:space="preserve"> </w:t>
      </w:r>
      <w:r>
        <w:rPr>
          <w:rFonts w:eastAsia="맑은 고딕" w:hint="eastAsia"/>
          <w:lang w:eastAsia="ko-KR"/>
        </w:rPr>
        <w:t>T.</w:t>
      </w:r>
      <w:r w:rsidRPr="007A37BF">
        <w:t xml:space="preserve"> Jeong</w:t>
      </w:r>
      <w:r w:rsidR="00000000">
        <w:t xml:space="preserve">, </w:t>
      </w:r>
      <w:r>
        <w:rPr>
          <w:rFonts w:eastAsia="맑은 고딕" w:hint="eastAsia"/>
          <w:lang w:eastAsia="ko-KR"/>
        </w:rPr>
        <w:t xml:space="preserve">C. </w:t>
      </w:r>
      <w:proofErr w:type="spellStart"/>
      <w:r>
        <w:rPr>
          <w:rFonts w:eastAsia="맑은 고딕" w:hint="eastAsia"/>
          <w:lang w:eastAsia="ko-KR"/>
        </w:rPr>
        <w:t>Eo</w:t>
      </w:r>
      <w:proofErr w:type="spellEnd"/>
      <w:r>
        <w:rPr>
          <w:rFonts w:eastAsia="맑은 고딕" w:hint="eastAsia"/>
          <w:lang w:eastAsia="ko-KR"/>
        </w:rPr>
        <w:t>, S.</w:t>
      </w:r>
      <w:r w:rsidR="00F827AB">
        <w:rPr>
          <w:rFonts w:eastAsia="맑은 고딕" w:hint="eastAsia"/>
          <w:lang w:eastAsia="ko-KR"/>
        </w:rPr>
        <w:t>-Y.</w:t>
      </w:r>
      <w:r>
        <w:rPr>
          <w:rFonts w:eastAsia="맑은 고딕" w:hint="eastAsia"/>
          <w:lang w:eastAsia="ko-KR"/>
        </w:rPr>
        <w:t xml:space="preserve"> Park*</w:t>
      </w:r>
    </w:p>
    <w:p w14:paraId="24129C69" w14:textId="6F0DCBEA" w:rsidR="00CC773E" w:rsidRPr="007A37BF" w:rsidRDefault="007A37BF">
      <w:pPr>
        <w:pStyle w:val="3"/>
        <w:rPr>
          <w:rFonts w:eastAsia="맑은 고딕" w:hint="eastAsia"/>
          <w:lang w:eastAsia="ko-KR"/>
        </w:rPr>
      </w:pPr>
      <w:r>
        <w:t>Pohang Accelerator Laboratory, Pohang University of Science and Technology, Pohang, South Korea</w:t>
      </w:r>
    </w:p>
    <w:p w14:paraId="790722CF" w14:textId="437A169C" w:rsidR="00CC773E" w:rsidRDefault="007A37BF">
      <w:pPr>
        <w:pStyle w:val="3"/>
        <w:rPr>
          <w:sz w:val="18"/>
          <w:szCs w:val="18"/>
        </w:rPr>
      </w:pPr>
      <w:r>
        <w:rPr>
          <w:rFonts w:eastAsia="맑은 고딕" w:hint="eastAsia"/>
          <w:lang w:eastAsia="ko-KR"/>
        </w:rPr>
        <w:t>navypsy</w:t>
      </w:r>
      <w:r w:rsidR="00000000">
        <w:t>@</w:t>
      </w:r>
      <w:r>
        <w:rPr>
          <w:rFonts w:eastAsia="맑은 고딕" w:hint="eastAsia"/>
          <w:lang w:eastAsia="ko-KR"/>
        </w:rPr>
        <w:t>postech.ac.kr</w:t>
      </w:r>
      <w:r w:rsidR="00000000">
        <w:rPr>
          <w:lang w:eastAsia="de-DE"/>
        </w:rPr>
        <w:br/>
      </w:r>
    </w:p>
    <w:p w14:paraId="3869716C" w14:textId="77777777" w:rsidR="007A37BF" w:rsidRDefault="007A37BF" w:rsidP="007A37BF">
      <w:r w:rsidRPr="0030546A">
        <w:t>Synchrotron serial crystallography (SSX) enables room-temperature structure determination of proteins using synchrotron radiation. However, challenges remain, including high sample consumption, removal of mother liquor, efficient ligand soaking, and prevention of crystal dehydration. To address these issues, we developed a novel flip-type fixed-target sample holder, compatible with conventional protein crystallography beamlines, using nylon mesh and Kapton film. The holder's performance was validated with lysozyme crystals at room temperature. A total of ~19,600 diffraction images were collected over 40 minutes at a 10 Hz repetition rate on the 11C beamline at Pohang Accelerator Laboratory (PAL), yielding a lysozyme structure at 1.89 Å resolution. This simple and effective flip-holder offers a practical solution for routine SSX experiments at synchrotron facilities.</w:t>
      </w:r>
    </w:p>
    <w:p w14:paraId="733D02A0" w14:textId="142D9A4C" w:rsidR="00CC773E" w:rsidRDefault="00CC7FA0">
      <w:pPr>
        <w:jc w:val="center"/>
      </w:pPr>
      <w:r>
        <w:rPr>
          <w:noProof/>
        </w:rPr>
        <mc:AlternateContent>
          <mc:Choice Requires="wps">
            <w:drawing>
              <wp:anchor distT="0" distB="0" distL="114300" distR="114300" simplePos="0" relativeHeight="251657728" behindDoc="0" locked="0" layoutInCell="1" allowOverlap="1" wp14:anchorId="4EE4E7AD" wp14:editId="75CB529F">
                <wp:simplePos x="0" y="0"/>
                <wp:positionH relativeFrom="column">
                  <wp:posOffset>0</wp:posOffset>
                </wp:positionH>
                <wp:positionV relativeFrom="paragraph">
                  <wp:posOffset>0</wp:posOffset>
                </wp:positionV>
                <wp:extent cx="635000" cy="635000"/>
                <wp:effectExtent l="0" t="0" r="3175" b="3175"/>
                <wp:wrapNone/>
                <wp:docPr id="475881664"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E1AAC"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A37BF" w:rsidRPr="007A37BF">
        <w:t xml:space="preserve"> </w:t>
      </w:r>
      <w:r>
        <w:rPr>
          <w:noProof/>
        </w:rPr>
        <w:drawing>
          <wp:inline distT="0" distB="0" distL="0" distR="0" wp14:anchorId="6781EA5C" wp14:editId="348504E4">
            <wp:extent cx="4333875" cy="1809750"/>
            <wp:effectExtent l="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1809750"/>
                    </a:xfrm>
                    <a:prstGeom prst="rect">
                      <a:avLst/>
                    </a:prstGeom>
                    <a:noFill/>
                    <a:ln>
                      <a:noFill/>
                    </a:ln>
                  </pic:spPr>
                </pic:pic>
              </a:graphicData>
            </a:graphic>
          </wp:inline>
        </w:drawing>
      </w:r>
    </w:p>
    <w:p w14:paraId="3BD1AE76" w14:textId="761EBCD4" w:rsidR="00DB64D4" w:rsidRDefault="00000000" w:rsidP="00DB64D4">
      <w:pPr>
        <w:pStyle w:val="6"/>
        <w:rPr>
          <w:rFonts w:eastAsia="맑은 고딕"/>
          <w:lang w:eastAsia="ko-KR"/>
        </w:rPr>
      </w:pPr>
      <w:r>
        <w:rPr>
          <w:b/>
        </w:rPr>
        <w:t>Figure 1</w:t>
      </w:r>
      <w:r>
        <w:t xml:space="preserve">. </w:t>
      </w:r>
      <w:r w:rsidR="00CC7FA0" w:rsidRPr="00CC7FA0">
        <w:t xml:space="preserve">Two assembly scheme illustrations of the sample holder. One nylon mesh is placed inside the main holder and the </w:t>
      </w:r>
      <w:proofErr w:type="spellStart"/>
      <w:r w:rsidR="00CC7FA0" w:rsidRPr="00CC7FA0">
        <w:t>kapton</w:t>
      </w:r>
      <w:proofErr w:type="spellEnd"/>
      <w:r w:rsidR="00CC7FA0" w:rsidRPr="00CC7FA0">
        <w:t xml:space="preserve"> films (left). Two nylon meshes and </w:t>
      </w:r>
      <w:proofErr w:type="spellStart"/>
      <w:r w:rsidR="00CC7FA0" w:rsidRPr="00CC7FA0">
        <w:t>kapton</w:t>
      </w:r>
      <w:proofErr w:type="spellEnd"/>
      <w:r w:rsidR="00CC7FA0" w:rsidRPr="00CC7FA0">
        <w:t xml:space="preserve"> films are placed outside the main holder (right)</w:t>
      </w:r>
    </w:p>
    <w:p w14:paraId="5FDA3522" w14:textId="77777777" w:rsidR="00DB64D4" w:rsidRPr="00DB64D4" w:rsidRDefault="00DB64D4" w:rsidP="00DB64D4">
      <w:pPr>
        <w:rPr>
          <w:rFonts w:eastAsia="맑은 고딕" w:hint="eastAsia"/>
          <w:lang w:eastAsia="ko-KR"/>
        </w:rPr>
      </w:pPr>
    </w:p>
    <w:p w14:paraId="1D9CAB90" w14:textId="3E6ECD95" w:rsidR="00F827AB" w:rsidRPr="00F827AB" w:rsidRDefault="00000000" w:rsidP="00DB64D4">
      <w:pPr>
        <w:pStyle w:val="4"/>
        <w:ind w:left="0" w:firstLine="0"/>
        <w:rPr>
          <w:rFonts w:eastAsia="맑은 고딕" w:hint="eastAsia"/>
          <w:lang w:eastAsia="ko-KR"/>
        </w:rPr>
      </w:pPr>
      <w:r w:rsidRPr="00F827AB">
        <w:t xml:space="preserve">[1] </w:t>
      </w:r>
      <w:r w:rsidR="007A37BF" w:rsidRPr="00F827AB">
        <w:t xml:space="preserve">Gu, D.-H., Jeong, D. T., </w:t>
      </w:r>
      <w:proofErr w:type="spellStart"/>
      <w:r w:rsidR="007A37BF" w:rsidRPr="00F827AB">
        <w:t>Eo</w:t>
      </w:r>
      <w:proofErr w:type="spellEnd"/>
      <w:r w:rsidR="007A37BF" w:rsidRPr="00F827AB">
        <w:t xml:space="preserve">, C., Seo, P.-W., Kim, J.-S. &amp; Park, S.-Y. (2025). </w:t>
      </w:r>
      <w:r w:rsidR="007A37BF" w:rsidRPr="00F827AB">
        <w:rPr>
          <w:i/>
          <w:iCs/>
        </w:rPr>
        <w:t>J. Synchrotron Rad</w:t>
      </w:r>
      <w:r w:rsidR="007A37BF" w:rsidRPr="00F827AB">
        <w:t xml:space="preserve">. </w:t>
      </w:r>
      <w:r w:rsidR="007A37BF" w:rsidRPr="00F827AB">
        <w:rPr>
          <w:b/>
          <w:bCs w:val="0"/>
        </w:rPr>
        <w:t>32</w:t>
      </w:r>
      <w:r w:rsidR="007A37BF" w:rsidRPr="00F827AB">
        <w:t>, 315-320.</w:t>
      </w:r>
    </w:p>
    <w:p w14:paraId="62E31EA3" w14:textId="40C83227" w:rsidR="00CC773E" w:rsidRDefault="00000000">
      <w:pPr>
        <w:pStyle w:val="4"/>
      </w:pPr>
      <w:r>
        <w:t xml:space="preserve">[2] </w:t>
      </w:r>
      <w:r w:rsidR="00F827AB" w:rsidRPr="00F827AB">
        <w:t xml:space="preserve">Gu, D.-H., </w:t>
      </w:r>
      <w:proofErr w:type="spellStart"/>
      <w:r w:rsidR="00F827AB" w:rsidRPr="00F827AB">
        <w:t>Eo</w:t>
      </w:r>
      <w:proofErr w:type="spellEnd"/>
      <w:r w:rsidR="00F827AB" w:rsidRPr="00F827AB">
        <w:t xml:space="preserve">, C., Hwangbo, S.-A., Ha, S.-C., Kim, J. H., Kim, H., Lee, C.-S., Seo, I. D., Yun, Y. D., Lee, W., Choi, H., Kim, J., Lim, J., Rah, S., Kim, J.-S., Lee, J.-O., Kim, Y.-G. &amp; Park, S.-Y. (2021). </w:t>
      </w:r>
      <w:r w:rsidR="00F827AB" w:rsidRPr="00F827AB">
        <w:rPr>
          <w:i/>
          <w:iCs/>
        </w:rPr>
        <w:t>J. Synchrotron Rad.</w:t>
      </w:r>
      <w:r w:rsidR="00F827AB" w:rsidRPr="00F827AB">
        <w:t xml:space="preserve"> </w:t>
      </w:r>
      <w:r w:rsidR="00F827AB" w:rsidRPr="00F827AB">
        <w:rPr>
          <w:b/>
          <w:bCs w:val="0"/>
        </w:rPr>
        <w:t>28</w:t>
      </w:r>
      <w:r w:rsidR="00F827AB" w:rsidRPr="00F827AB">
        <w:t>, 1210-1215.</w:t>
      </w:r>
    </w:p>
    <w:p w14:paraId="0898AD6E" w14:textId="77777777" w:rsidR="00F827AB" w:rsidRDefault="00000000">
      <w:pPr>
        <w:pStyle w:val="4"/>
        <w:rPr>
          <w:rFonts w:eastAsia="맑은 고딕"/>
          <w:lang w:eastAsia="ko-KR"/>
        </w:rPr>
      </w:pPr>
      <w:r>
        <w:t xml:space="preserve">[3] </w:t>
      </w:r>
      <w:r w:rsidR="00F827AB" w:rsidRPr="00F827AB">
        <w:t xml:space="preserve">Park, S. Y., Choi, H., </w:t>
      </w:r>
      <w:proofErr w:type="spellStart"/>
      <w:r w:rsidR="00F827AB" w:rsidRPr="00F827AB">
        <w:t>Eo</w:t>
      </w:r>
      <w:proofErr w:type="spellEnd"/>
      <w:r w:rsidR="00F827AB" w:rsidRPr="00F827AB">
        <w:t xml:space="preserve">, C., Cho, Y. &amp; Nam, K. H. (2020). </w:t>
      </w:r>
      <w:r w:rsidR="00F827AB" w:rsidRPr="00F827AB">
        <w:rPr>
          <w:i/>
          <w:iCs/>
        </w:rPr>
        <w:t>Crystals</w:t>
      </w:r>
      <w:r w:rsidR="00F827AB" w:rsidRPr="00F827AB">
        <w:t xml:space="preserve">, </w:t>
      </w:r>
      <w:r w:rsidR="00F827AB" w:rsidRPr="00F827AB">
        <w:rPr>
          <w:b/>
          <w:bCs w:val="0"/>
        </w:rPr>
        <w:t>10</w:t>
      </w:r>
      <w:r w:rsidR="00F827AB" w:rsidRPr="00F827AB">
        <w:t>, 803.</w:t>
      </w:r>
    </w:p>
    <w:p w14:paraId="78A43728" w14:textId="59C82E91" w:rsidR="00CC773E" w:rsidRPr="00F827AB" w:rsidRDefault="00F827AB" w:rsidP="00F827AB">
      <w:pPr>
        <w:pStyle w:val="4"/>
        <w:rPr>
          <w:rFonts w:eastAsia="맑은 고딕" w:hint="eastAsia"/>
          <w:lang w:eastAsia="ko-KR"/>
        </w:rPr>
      </w:pPr>
      <w:r>
        <w:t>[</w:t>
      </w:r>
      <w:r>
        <w:rPr>
          <w:rFonts w:eastAsia="맑은 고딕" w:hint="eastAsia"/>
          <w:lang w:eastAsia="ko-KR"/>
        </w:rPr>
        <w:t>4</w:t>
      </w:r>
      <w:r>
        <w:t xml:space="preserve">] </w:t>
      </w:r>
      <w:r w:rsidRPr="00F827AB">
        <w:t>Park, S.-Y. &amp; Nam, K. H. (2019). </w:t>
      </w:r>
      <w:r w:rsidRPr="00F827AB">
        <w:rPr>
          <w:i/>
          <w:iCs/>
        </w:rPr>
        <w:t>J. Synchrotron Rad.</w:t>
      </w:r>
      <w:r w:rsidRPr="00F827AB">
        <w:t> </w:t>
      </w:r>
      <w:r w:rsidRPr="00F827AB">
        <w:rPr>
          <w:b/>
        </w:rPr>
        <w:t>26</w:t>
      </w:r>
      <w:r w:rsidRPr="00F827AB">
        <w:t>, 1815–1819.</w:t>
      </w:r>
    </w:p>
    <w:sectPr w:rsidR="00CC773E" w:rsidRPr="00F827AB">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D3A7" w14:textId="77777777" w:rsidR="000055AF" w:rsidRDefault="000055AF">
      <w:pPr>
        <w:spacing w:after="0"/>
      </w:pPr>
      <w:r>
        <w:separator/>
      </w:r>
    </w:p>
  </w:endnote>
  <w:endnote w:type="continuationSeparator" w:id="0">
    <w:p w14:paraId="16B30D21" w14:textId="77777777" w:rsidR="000055AF" w:rsidRDefault="00005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6E30" w14:textId="77777777" w:rsidR="00CC773E" w:rsidRDefault="00000000">
    <w:pPr>
      <w:pStyle w:val="a4"/>
    </w:pPr>
    <w:r>
      <w:t xml:space="preserve">Acta </w:t>
    </w:r>
    <w:proofErr w:type="spellStart"/>
    <w:r>
      <w:t>Cryst</w:t>
    </w:r>
    <w:proofErr w:type="spellEnd"/>
    <w:r>
      <w:t>. (2025). A81, e1</w:t>
    </w:r>
  </w:p>
  <w:p w14:paraId="17FA0879" w14:textId="77777777" w:rsidR="00CC773E" w:rsidRDefault="00CC773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A39A" w14:textId="77777777" w:rsidR="000055AF" w:rsidRDefault="000055AF">
      <w:pPr>
        <w:spacing w:after="0"/>
      </w:pPr>
      <w:r>
        <w:separator/>
      </w:r>
    </w:p>
  </w:footnote>
  <w:footnote w:type="continuationSeparator" w:id="0">
    <w:p w14:paraId="4ECE6748" w14:textId="77777777" w:rsidR="000055AF" w:rsidRDefault="000055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D6D1" w14:textId="77777777" w:rsidR="00CC773E"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3E"/>
    <w:rsid w:val="000055AF"/>
    <w:rsid w:val="007A37BF"/>
    <w:rsid w:val="00A074A2"/>
    <w:rsid w:val="00CC773E"/>
    <w:rsid w:val="00CC7FA0"/>
    <w:rsid w:val="00DB64D4"/>
    <w:rsid w:val="00F827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8E08"/>
  <w15:docId w15:val="{4F334FDF-BC44-42BF-887A-C2B05C76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75"/>
    <w:pPr>
      <w:spacing w:after="120"/>
      <w:jc w:val="both"/>
    </w:pPr>
    <w:rPr>
      <w:rFonts w:eastAsia="Times New Roman"/>
      <w:lang w:eastAsia="de-DE"/>
    </w:rPr>
  </w:style>
  <w:style w:type="paragraph" w:styleId="1">
    <w:name w:val="heading 1"/>
    <w:basedOn w:val="a"/>
    <w:next w:val="2"/>
    <w:link w:val="1Char"/>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Char"/>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Char"/>
    <w:uiPriority w:val="99"/>
    <w:qFormat/>
    <w:rsid w:val="002E03DB"/>
    <w:pPr>
      <w:keepNext/>
      <w:jc w:val="center"/>
      <w:outlineLvl w:val="2"/>
    </w:pPr>
    <w:rPr>
      <w:bCs/>
      <w:i/>
      <w:szCs w:val="24"/>
      <w:lang w:eastAsia="cs-CZ"/>
    </w:rPr>
  </w:style>
  <w:style w:type="paragraph" w:styleId="4">
    <w:name w:val="heading 4"/>
    <w:basedOn w:val="a"/>
    <w:next w:val="a"/>
    <w:link w:val="4Char"/>
    <w:uiPriority w:val="99"/>
    <w:qFormat/>
    <w:rsid w:val="00FF732E"/>
    <w:pPr>
      <w:keepNext/>
      <w:ind w:left="567" w:hanging="567"/>
      <w:outlineLvl w:val="3"/>
    </w:pPr>
    <w:rPr>
      <w:bCs/>
      <w:sz w:val="18"/>
      <w:szCs w:val="24"/>
      <w:lang w:eastAsia="cs-CZ"/>
    </w:rPr>
  </w:style>
  <w:style w:type="paragraph" w:styleId="5">
    <w:name w:val="heading 5"/>
    <w:basedOn w:val="6"/>
    <w:next w:val="a"/>
    <w:link w:val="5Char"/>
    <w:uiPriority w:val="9"/>
    <w:unhideWhenUsed/>
    <w:qFormat/>
    <w:rsid w:val="00605A18"/>
    <w:pPr>
      <w:outlineLvl w:val="4"/>
    </w:pPr>
    <w:rPr>
      <w:b/>
    </w:rPr>
  </w:style>
  <w:style w:type="paragraph" w:styleId="6">
    <w:name w:val="heading 6"/>
    <w:basedOn w:val="a"/>
    <w:next w:val="a"/>
    <w:link w:val="6Char"/>
    <w:uiPriority w:val="9"/>
    <w:unhideWhenUsed/>
    <w:qFormat/>
    <w:rsid w:val="00777DA8"/>
    <w:pPr>
      <w:spacing w:after="60"/>
      <w:jc w:val="center"/>
      <w:outlineLvl w:val="5"/>
    </w:pPr>
    <w:rPr>
      <w:bCs/>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qFormat/>
    <w:locked/>
    <w:rsid w:val="00925275"/>
    <w:rPr>
      <w:rFonts w:ascii="Arial" w:hAnsi="Arial" w:cs="Arial"/>
      <w:b/>
      <w:bCs/>
      <w:kern w:val="2"/>
      <w:sz w:val="24"/>
      <w:szCs w:val="32"/>
      <w:lang w:val="en-GB" w:eastAsia="de-DE"/>
    </w:rPr>
  </w:style>
  <w:style w:type="character" w:customStyle="1" w:styleId="2Char">
    <w:name w:val="제목 2 Char"/>
    <w:link w:val="2"/>
    <w:uiPriority w:val="99"/>
    <w:qFormat/>
    <w:locked/>
    <w:rsid w:val="00925275"/>
    <w:rPr>
      <w:rFonts w:ascii="Arial" w:hAnsi="Arial" w:cs="Arial"/>
      <w:b/>
      <w:bCs/>
      <w:iCs/>
      <w:sz w:val="22"/>
      <w:szCs w:val="28"/>
      <w:lang w:val="en-GB" w:eastAsia="de-DE"/>
    </w:rPr>
  </w:style>
  <w:style w:type="character" w:customStyle="1" w:styleId="3Char">
    <w:name w:val="제목 3 Char"/>
    <w:link w:val="3"/>
    <w:uiPriority w:val="99"/>
    <w:qFormat/>
    <w:locked/>
    <w:rsid w:val="002E03DB"/>
    <w:rPr>
      <w:bCs/>
      <w:i/>
      <w:sz w:val="22"/>
      <w:szCs w:val="24"/>
      <w:lang w:val="en-GB"/>
    </w:rPr>
  </w:style>
  <w:style w:type="character" w:customStyle="1" w:styleId="4Char">
    <w:name w:val="제목 4 Char"/>
    <w:link w:val="4"/>
    <w:uiPriority w:val="99"/>
    <w:qFormat/>
    <w:locked/>
    <w:rsid w:val="00FF732E"/>
    <w:rPr>
      <w:bCs/>
      <w:sz w:val="18"/>
      <w:szCs w:val="24"/>
      <w:lang w:val="en-GB"/>
    </w:rPr>
  </w:style>
  <w:style w:type="character" w:customStyle="1" w:styleId="HTMLChar">
    <w:name w:val="HTML 주소 Char"/>
    <w:link w:val="HTML"/>
    <w:uiPriority w:val="99"/>
    <w:semiHidden/>
    <w:qFormat/>
    <w:rsid w:val="005E6DCD"/>
    <w:rPr>
      <w:i/>
      <w:iCs/>
      <w:lang w:val="de-DE" w:eastAsia="de-DE"/>
    </w:rPr>
  </w:style>
  <w:style w:type="character" w:customStyle="1" w:styleId="5Char">
    <w:name w:val="제목 5 Char"/>
    <w:link w:val="5"/>
    <w:uiPriority w:val="9"/>
    <w:qFormat/>
    <w:rsid w:val="00605A18"/>
    <w:rPr>
      <w:b/>
      <w:bCs/>
      <w:szCs w:val="22"/>
      <w:lang w:val="en-GB" w:eastAsia="de-DE"/>
    </w:rPr>
  </w:style>
  <w:style w:type="character" w:customStyle="1" w:styleId="6Char">
    <w:name w:val="제목 6 Char"/>
    <w:link w:val="6"/>
    <w:uiPriority w:val="9"/>
    <w:qFormat/>
    <w:rsid w:val="00777DA8"/>
    <w:rPr>
      <w:rFonts w:eastAsia="Times New Roman" w:cs="Times New Roman"/>
      <w:bCs/>
      <w:szCs w:val="22"/>
      <w:lang w:val="de-DE" w:eastAsia="de-DE"/>
    </w:rPr>
  </w:style>
  <w:style w:type="character" w:customStyle="1" w:styleId="Char">
    <w:name w:val="머리글 Char"/>
    <w:link w:val="a3"/>
    <w:uiPriority w:val="99"/>
    <w:qFormat/>
    <w:rsid w:val="00D13351"/>
    <w:rPr>
      <w:lang w:val="en-GB" w:eastAsia="de-DE"/>
    </w:rPr>
  </w:style>
  <w:style w:type="character" w:customStyle="1" w:styleId="Char0">
    <w:name w:val="바닥글 Char"/>
    <w:link w:val="a4"/>
    <w:uiPriority w:val="99"/>
    <w:qFormat/>
    <w:rsid w:val="00D13351"/>
    <w:rPr>
      <w:lang w:val="en-GB" w:eastAsia="de-DE"/>
    </w:rPr>
  </w:style>
  <w:style w:type="character" w:customStyle="1" w:styleId="Char1">
    <w:name w:val="풍선 도움말 텍스트 Char"/>
    <w:link w:val="a5"/>
    <w:uiPriority w:val="99"/>
    <w:semiHidden/>
    <w:qFormat/>
    <w:rsid w:val="00C64DBE"/>
    <w:rPr>
      <w:rFonts w:ascii="Tahoma" w:hAnsi="Tahoma" w:cs="Tahoma"/>
      <w:sz w:val="16"/>
      <w:szCs w:val="16"/>
      <w:lang w:val="en-GB" w:eastAsia="de-DE"/>
    </w:rPr>
  </w:style>
  <w:style w:type="paragraph" w:customStyle="1" w:styleId="Heading">
    <w:name w:val="Heading"/>
    <w:basedOn w:val="a"/>
    <w:next w:val="a6"/>
    <w:qFormat/>
    <w:pPr>
      <w:keepNext/>
      <w:spacing w:before="240"/>
    </w:pPr>
    <w:rPr>
      <w:rFonts w:ascii="Liberation Sans" w:eastAsia="Noto Sans CJK SC"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
    <w:name w:val="HTML Address"/>
    <w:basedOn w:val="a"/>
    <w:link w:val="HTMLChar"/>
    <w:uiPriority w:val="99"/>
    <w:semiHidden/>
    <w:unhideWhenUsed/>
    <w:qFormat/>
    <w:rsid w:val="005E6DCD"/>
    <w:rPr>
      <w:i/>
      <w:iCs/>
    </w:rPr>
  </w:style>
  <w:style w:type="paragraph" w:customStyle="1" w:styleId="HeaderandFooter">
    <w:name w:val="Header and Footer"/>
    <w:basedOn w:val="a"/>
    <w:qFormat/>
  </w:style>
  <w:style w:type="paragraph" w:styleId="a3">
    <w:name w:val="header"/>
    <w:basedOn w:val="a"/>
    <w:link w:val="Char"/>
    <w:uiPriority w:val="99"/>
    <w:unhideWhenUsed/>
    <w:rsid w:val="00D13351"/>
    <w:pPr>
      <w:tabs>
        <w:tab w:val="center" w:pos="4536"/>
        <w:tab w:val="right" w:pos="9072"/>
      </w:tabs>
    </w:pPr>
  </w:style>
  <w:style w:type="paragraph" w:styleId="a4">
    <w:name w:val="footer"/>
    <w:basedOn w:val="a"/>
    <w:link w:val="Char0"/>
    <w:uiPriority w:val="99"/>
    <w:unhideWhenUsed/>
    <w:rsid w:val="00D13351"/>
    <w:pPr>
      <w:tabs>
        <w:tab w:val="center" w:pos="4536"/>
        <w:tab w:val="right" w:pos="9072"/>
      </w:tabs>
    </w:pPr>
  </w:style>
  <w:style w:type="paragraph" w:styleId="a5">
    <w:name w:val="Balloon Text"/>
    <w:basedOn w:val="a"/>
    <w:link w:val="Char1"/>
    <w:uiPriority w:val="99"/>
    <w:semiHidden/>
    <w:unhideWhenUsed/>
    <w:qFormat/>
    <w:rsid w:val="00C64DBE"/>
    <w:pPr>
      <w:spacing w:after="0"/>
    </w:pPr>
    <w:rPr>
      <w:rFonts w:ascii="Tahoma" w:hAnsi="Tahoma" w:cs="Tahoma"/>
      <w:sz w:val="16"/>
      <w:szCs w:val="16"/>
    </w:rPr>
  </w:style>
  <w:style w:type="table" w:styleId="a9">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1586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Materials Structure</vt:lpstr>
    </vt:vector>
  </TitlesOfParts>
  <Company>MFF UK</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박석열(생명화학구조연구팀)</cp:lastModifiedBy>
  <cp:revision>3</cp:revision>
  <dcterms:created xsi:type="dcterms:W3CDTF">2025-04-25T08:58:00Z</dcterms:created>
  <dcterms:modified xsi:type="dcterms:W3CDTF">2025-04-25T08:59:00Z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