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07EE" w14:textId="4BE16EB1" w:rsidR="0027461B" w:rsidRDefault="006D1CC2" w:rsidP="001D1C18">
      <w:pPr>
        <w:pStyle w:val="Heading1"/>
      </w:pPr>
      <w:r>
        <w:t xml:space="preserve">Structural and optical properties of </w:t>
      </w:r>
      <w:r w:rsidR="001D1C18">
        <w:t>b</w:t>
      </w:r>
      <w:r w:rsidR="00021360">
        <w:t xml:space="preserve">enzotriazole-based 2D </w:t>
      </w:r>
      <w:r w:rsidR="001D1C18">
        <w:t>h</w:t>
      </w:r>
      <w:r>
        <w:t>ybrid perovskite</w:t>
      </w:r>
      <w:r w:rsidR="000C3DE9">
        <w:t>s</w:t>
      </w:r>
    </w:p>
    <w:p w14:paraId="280919F1" w14:textId="4E754064" w:rsidR="0027461B" w:rsidRPr="00871B52" w:rsidRDefault="007F21D0">
      <w:pPr>
        <w:pStyle w:val="Heading2"/>
      </w:pPr>
      <w:r w:rsidRPr="00871B52">
        <w:t>P. La Magna</w:t>
      </w:r>
      <w:r w:rsidRPr="00871B52">
        <w:rPr>
          <w:vertAlign w:val="superscript"/>
        </w:rPr>
        <w:t>1</w:t>
      </w:r>
      <w:r w:rsidRPr="00871B52">
        <w:t xml:space="preserve">, </w:t>
      </w:r>
      <w:r w:rsidR="00FC17D0" w:rsidRPr="00871B52">
        <w:t>E. Garip</w:t>
      </w:r>
      <w:r w:rsidR="00FC17D0" w:rsidRPr="00871B52">
        <w:rPr>
          <w:vertAlign w:val="superscript"/>
        </w:rPr>
        <w:t>2</w:t>
      </w:r>
      <w:r w:rsidRPr="00871B52">
        <w:t xml:space="preserve">, </w:t>
      </w:r>
      <w:r w:rsidR="00C75715" w:rsidRPr="00871B52">
        <w:t>I. P</w:t>
      </w:r>
      <w:r w:rsidR="001B6AAC" w:rsidRPr="00871B52">
        <w:t>.</w:t>
      </w:r>
      <w:r w:rsidR="00C75715" w:rsidRPr="00871B52">
        <w:t xml:space="preserve"> Machado</w:t>
      </w:r>
      <w:r w:rsidR="00C75715" w:rsidRPr="00871B52">
        <w:rPr>
          <w:vertAlign w:val="superscript"/>
        </w:rPr>
        <w:t>3</w:t>
      </w:r>
      <w:r w:rsidR="00C75715" w:rsidRPr="00871B52">
        <w:t xml:space="preserve">, </w:t>
      </w:r>
      <w:r w:rsidR="00CC6377" w:rsidRPr="00871B52">
        <w:t>A. M. Kaczmarek</w:t>
      </w:r>
      <w:r w:rsidR="00CC6377" w:rsidRPr="00A83DD7">
        <w:rPr>
          <w:vertAlign w:val="superscript"/>
        </w:rPr>
        <w:t>3</w:t>
      </w:r>
      <w:r w:rsidR="00CC6377" w:rsidRPr="00871B52">
        <w:t xml:space="preserve">, </w:t>
      </w:r>
      <w:r w:rsidR="00871B52" w:rsidRPr="00871B52">
        <w:t>C. R. Göb</w:t>
      </w:r>
      <w:r w:rsidR="00871B52" w:rsidRPr="00871B52">
        <w:rPr>
          <w:vertAlign w:val="superscript"/>
        </w:rPr>
        <w:t>4</w:t>
      </w:r>
      <w:r w:rsidR="00871B52" w:rsidRPr="00871B52">
        <w:t xml:space="preserve">, </w:t>
      </w:r>
      <w:r w:rsidR="00FC17D0" w:rsidRPr="00871B52">
        <w:t xml:space="preserve">W. </w:t>
      </w:r>
      <w:r w:rsidR="00B01C90" w:rsidRPr="00B01C90">
        <w:rPr>
          <w:lang w:val="nl-NL"/>
        </w:rPr>
        <w:t>T. M. Van Gompel</w:t>
      </w:r>
      <w:r w:rsidR="00B01C90">
        <w:rPr>
          <w:vertAlign w:val="superscript"/>
          <w:lang w:val="nl-NL"/>
        </w:rPr>
        <w:t>2</w:t>
      </w:r>
      <w:r w:rsidR="00B01C90" w:rsidRPr="00871B52">
        <w:t>, K. Van Hecke</w:t>
      </w:r>
      <w:r w:rsidR="00B01C90" w:rsidRPr="00871B52">
        <w:rPr>
          <w:vertAlign w:val="superscript"/>
        </w:rPr>
        <w:t>1</w:t>
      </w:r>
    </w:p>
    <w:p w14:paraId="0034FC49" w14:textId="68A0F682" w:rsidR="0027461B" w:rsidRPr="00871B52" w:rsidRDefault="00000000">
      <w:pPr>
        <w:pStyle w:val="Heading3"/>
      </w:pPr>
      <w:r>
        <w:rPr>
          <w:vertAlign w:val="superscript"/>
        </w:rPr>
        <w:t>1</w:t>
      </w:r>
      <w:r w:rsidR="00B01C90">
        <w:t>XStruct</w:t>
      </w:r>
      <w:r>
        <w:t xml:space="preserve">, </w:t>
      </w:r>
      <w:r w:rsidR="00B01C90" w:rsidRPr="00B01C90">
        <w:rPr>
          <w:lang w:val="en-US"/>
        </w:rPr>
        <w:t xml:space="preserve">Department of Chemistry, Ghent University, Krijgslaan 281-S3, 9000 Ghent, Belgium, </w:t>
      </w:r>
      <w:r>
        <w:rPr>
          <w:vertAlign w:val="superscript"/>
        </w:rPr>
        <w:t>2</w:t>
      </w:r>
      <w:r w:rsidR="00B01C90" w:rsidRPr="00B01C90">
        <w:rPr>
          <w:lang w:val="en-US"/>
        </w:rPr>
        <w:t>Hybrid Materials Design (HyMaD), Institute for Materials Research (IMO-IMOMEC), Hasselt University, Martelarenlaan 42, Hasselt B-3500, Belgium</w:t>
      </w:r>
      <w:r w:rsidR="00B01C90">
        <w:rPr>
          <w:lang w:val="en-US"/>
        </w:rPr>
        <w:t xml:space="preserve">, </w:t>
      </w:r>
      <w:r w:rsidR="00B01C90">
        <w:rPr>
          <w:vertAlign w:val="superscript"/>
          <w:lang w:val="en-US"/>
        </w:rPr>
        <w:t>3</w:t>
      </w:r>
      <w:r w:rsidR="00B01C90">
        <w:rPr>
          <w:lang w:val="en-US"/>
        </w:rPr>
        <w:t xml:space="preserve">NanoSensing, </w:t>
      </w:r>
      <w:r w:rsidR="00B01C90" w:rsidRPr="00B01C90">
        <w:rPr>
          <w:lang w:val="en-US"/>
        </w:rPr>
        <w:t>Department of Chemistry, Ghent University, Krijgslaan 281-S3, 9000 Ghent, Belgium</w:t>
      </w:r>
      <w:r w:rsidR="00871B52">
        <w:rPr>
          <w:lang w:val="en-US"/>
        </w:rPr>
        <w:t xml:space="preserve">, </w:t>
      </w:r>
      <w:r w:rsidR="00871B52">
        <w:rPr>
          <w:vertAlign w:val="superscript"/>
          <w:lang w:val="en-US"/>
        </w:rPr>
        <w:t>4</w:t>
      </w:r>
      <w:r w:rsidR="00871B52" w:rsidRPr="00871B52">
        <w:rPr>
          <w:lang w:val="en-US"/>
        </w:rPr>
        <w:t>Rigaku Europe SE, Neu-Isenburg, Germany</w:t>
      </w:r>
    </w:p>
    <w:p w14:paraId="0BBF25CF" w14:textId="6ECFAE07" w:rsidR="0027461B" w:rsidRDefault="00B01C90">
      <w:pPr>
        <w:pStyle w:val="Heading3"/>
        <w:rPr>
          <w:sz w:val="18"/>
          <w:szCs w:val="18"/>
        </w:rPr>
      </w:pPr>
      <w:r w:rsidRPr="00871B52">
        <w:t>Paola.LaMagna@U</w:t>
      </w:r>
      <w:r w:rsidR="00CE0D1C" w:rsidRPr="00871B52">
        <w:t>G</w:t>
      </w:r>
      <w:r w:rsidRPr="00871B52">
        <w:t>ent.be</w:t>
      </w:r>
      <w:r w:rsidRPr="00871B52">
        <w:rPr>
          <w:lang w:eastAsia="de-DE"/>
        </w:rPr>
        <w:br/>
      </w:r>
    </w:p>
    <w:p w14:paraId="64F1CC08" w14:textId="32C7D5FC" w:rsidR="00D52621" w:rsidRPr="00D52621" w:rsidRDefault="00D52621" w:rsidP="00D52621">
      <w:pPr>
        <w:rPr>
          <w:lang w:val="en-US"/>
        </w:rPr>
      </w:pPr>
      <w:r w:rsidRPr="0008040B">
        <w:rPr>
          <w:lang w:val="en-US"/>
        </w:rPr>
        <w:t xml:space="preserve">Over the past decade, hybrid organic-inorganic perovskites (HOIPs) have received significant research </w:t>
      </w:r>
      <w:r>
        <w:rPr>
          <w:lang w:val="en-US"/>
        </w:rPr>
        <w:t>consideration</w:t>
      </w:r>
      <w:r w:rsidRPr="0008040B">
        <w:rPr>
          <w:lang w:val="en-US"/>
        </w:rPr>
        <w:t xml:space="preserve"> mainly because of their </w:t>
      </w:r>
      <w:r w:rsidR="00016964">
        <w:rPr>
          <w:lang w:val="en-US"/>
        </w:rPr>
        <w:t>use</w:t>
      </w:r>
      <w:r w:rsidRPr="0008040B">
        <w:rPr>
          <w:lang w:val="en-US"/>
        </w:rPr>
        <w:t xml:space="preserve"> as active layers in perovskite solar cells (PSC)</w:t>
      </w:r>
      <w:r w:rsidR="002767BD">
        <w:rPr>
          <w:lang w:val="en-US"/>
        </w:rPr>
        <w:t xml:space="preserve"> </w:t>
      </w:r>
      <w:r w:rsidRPr="0008040B">
        <w:rPr>
          <w:lang w:val="en-US"/>
        </w:rPr>
        <w:t>[1]</w:t>
      </w:r>
      <w:r w:rsidR="002767BD">
        <w:rPr>
          <w:lang w:val="en-US"/>
        </w:rPr>
        <w:t>.</w:t>
      </w:r>
      <w:r w:rsidRPr="0008040B">
        <w:rPr>
          <w:lang w:val="en-US"/>
        </w:rPr>
        <w:t xml:space="preserve"> </w:t>
      </w:r>
      <w:r>
        <w:rPr>
          <w:lang w:val="en-US"/>
        </w:rPr>
        <w:t xml:space="preserve">In particular, </w:t>
      </w:r>
      <w:r w:rsidRPr="0008040B">
        <w:rPr>
          <w:lang w:val="en-US"/>
        </w:rPr>
        <w:t>lower-dimensional 2D HOIPs are currently receiving increased attention because of their generally enhanced material stability compared to their 3D counterparts and their much higher degree of compositional flexibility [2,3]</w:t>
      </w:r>
      <w:r w:rsidR="006A4E98">
        <w:rPr>
          <w:lang w:val="en-US"/>
        </w:rPr>
        <w:t>.</w:t>
      </w:r>
      <w:r w:rsidRPr="0008040B">
        <w:rPr>
          <w:lang w:val="en-US"/>
        </w:rPr>
        <w:t xml:space="preserve"> </w:t>
      </w:r>
      <w:r>
        <w:rPr>
          <w:lang w:val="en-US"/>
        </w:rPr>
        <w:t>One of the point</w:t>
      </w:r>
      <w:r w:rsidR="006A3E9E">
        <w:rPr>
          <w:lang w:val="en-US"/>
        </w:rPr>
        <w:t>s</w:t>
      </w:r>
      <w:r>
        <w:rPr>
          <w:lang w:val="en-US"/>
        </w:rPr>
        <w:t xml:space="preserve"> of strength of the 2D HOIPs is that</w:t>
      </w:r>
      <w:r w:rsidR="00421284">
        <w:rPr>
          <w:lang w:val="en-US"/>
        </w:rPr>
        <w:t xml:space="preserve"> - </w:t>
      </w:r>
      <w:r w:rsidR="00ED7A34">
        <w:rPr>
          <w:lang w:val="en-US"/>
        </w:rPr>
        <w:t>w</w:t>
      </w:r>
      <w:r w:rsidRPr="00D52621">
        <w:rPr>
          <w:lang w:val="en-US"/>
        </w:rPr>
        <w:t>hereas the A cation in 3D HOIPs (ABX</w:t>
      </w:r>
      <w:r w:rsidRPr="00A83DD7">
        <w:rPr>
          <w:vertAlign w:val="subscript"/>
          <w:lang w:val="en-US"/>
        </w:rPr>
        <w:t>3</w:t>
      </w:r>
      <w:r w:rsidRPr="00D52621">
        <w:rPr>
          <w:lang w:val="en-US"/>
        </w:rPr>
        <w:t>, B = Pb</w:t>
      </w:r>
      <w:r w:rsidRPr="00A83DD7">
        <w:rPr>
          <w:vertAlign w:val="superscript"/>
          <w:lang w:val="en-US"/>
        </w:rPr>
        <w:t>2+</w:t>
      </w:r>
      <w:r w:rsidRPr="00D52621">
        <w:rPr>
          <w:lang w:val="en-US"/>
        </w:rPr>
        <w:t xml:space="preserve"> and X = I</w:t>
      </w:r>
      <w:r w:rsidRPr="00A83DD7">
        <w:rPr>
          <w:vertAlign w:val="superscript"/>
          <w:lang w:val="en-US"/>
        </w:rPr>
        <w:t>-</w:t>
      </w:r>
      <w:r w:rsidRPr="00D52621">
        <w:rPr>
          <w:lang w:val="en-US"/>
        </w:rPr>
        <w:t>, Br</w:t>
      </w:r>
      <w:r w:rsidRPr="00A83DD7">
        <w:rPr>
          <w:vertAlign w:val="superscript"/>
          <w:lang w:val="en-US"/>
        </w:rPr>
        <w:t>-</w:t>
      </w:r>
      <w:r w:rsidRPr="00D52621">
        <w:rPr>
          <w:lang w:val="en-US"/>
        </w:rPr>
        <w:t>, Cl</w:t>
      </w:r>
      <w:r w:rsidRPr="00A83DD7">
        <w:rPr>
          <w:vertAlign w:val="superscript"/>
          <w:lang w:val="en-US"/>
        </w:rPr>
        <w:t>-</w:t>
      </w:r>
      <w:r w:rsidRPr="00D52621">
        <w:rPr>
          <w:lang w:val="en-US"/>
        </w:rPr>
        <w:t>) can only be selected from a very limited range of small organic cations</w:t>
      </w:r>
      <w:r w:rsidR="00421284">
        <w:rPr>
          <w:lang w:val="en-US"/>
        </w:rPr>
        <w:t xml:space="preserve"> -</w:t>
      </w:r>
      <w:r w:rsidRPr="00D52621">
        <w:rPr>
          <w:lang w:val="en-US"/>
        </w:rPr>
        <w:t xml:space="preserve"> the bulkier A* cation in 2D HOIPs (A*2BX</w:t>
      </w:r>
      <w:r w:rsidRPr="00A83DD7">
        <w:rPr>
          <w:vertAlign w:val="subscript"/>
          <w:lang w:val="en-US"/>
        </w:rPr>
        <w:t>4</w:t>
      </w:r>
      <w:r w:rsidRPr="00D52621">
        <w:rPr>
          <w:lang w:val="en-US"/>
        </w:rPr>
        <w:t xml:space="preserve">) can be selected from a huge potential </w:t>
      </w:r>
      <w:r w:rsidR="00020B61">
        <w:rPr>
          <w:lang w:val="en-US"/>
        </w:rPr>
        <w:t xml:space="preserve">cation </w:t>
      </w:r>
      <w:r w:rsidRPr="00D52621">
        <w:rPr>
          <w:lang w:val="en-US"/>
        </w:rPr>
        <w:t xml:space="preserve">pool. While most 2D HOIPs </w:t>
      </w:r>
      <w:r w:rsidR="0014061D" w:rsidRPr="00D52621">
        <w:rPr>
          <w:lang w:val="en-US"/>
        </w:rPr>
        <w:t>synthesized</w:t>
      </w:r>
      <w:r w:rsidRPr="00D52621">
        <w:rPr>
          <w:lang w:val="en-US"/>
        </w:rPr>
        <w:t xml:space="preserve"> so far primarily </w:t>
      </w:r>
      <w:r w:rsidR="0014061D" w:rsidRPr="00D52621">
        <w:rPr>
          <w:lang w:val="en-US"/>
        </w:rPr>
        <w:t>utilize</w:t>
      </w:r>
      <w:r w:rsidRPr="00D52621">
        <w:rPr>
          <w:lang w:val="en-US"/>
        </w:rPr>
        <w:t xml:space="preserve"> relatively simple A* cations, the unique 2D structure offers exciting opportunities to develop more sophisticated A* cations with enhanced functionalities, such as specific optical and/or (semi-)conducting properties.</w:t>
      </w:r>
    </w:p>
    <w:p w14:paraId="23A3340D" w14:textId="10D804AD" w:rsidR="00831813" w:rsidRDefault="00A61993">
      <w:r w:rsidRPr="00A61993">
        <w:t>In this work, we explore the use of a benzotriazole derivative with a three-carbon alkyl spacer</w:t>
      </w:r>
      <w:r w:rsidR="00C75715">
        <w:t xml:space="preserve"> (BtaC</w:t>
      </w:r>
      <w:r w:rsidR="00C75715">
        <w:rPr>
          <w:vertAlign w:val="subscript"/>
        </w:rPr>
        <w:t>3</w:t>
      </w:r>
      <w:r w:rsidR="00C75715">
        <w:t>)</w:t>
      </w:r>
      <w:r w:rsidRPr="00A61993">
        <w:t xml:space="preserve"> to form </w:t>
      </w:r>
      <w:r w:rsidR="00827154">
        <w:t xml:space="preserve">a </w:t>
      </w:r>
      <w:r w:rsidRPr="00A61993">
        <w:t>2D HOIP.</w:t>
      </w:r>
      <w:r>
        <w:t xml:space="preserve"> </w:t>
      </w:r>
      <w:r w:rsidR="000C3DE9" w:rsidRPr="000C3DE9">
        <w:t xml:space="preserve">Single-crystal </w:t>
      </w:r>
      <w:r w:rsidR="00134CF7">
        <w:t xml:space="preserve">X-ray diffraction </w:t>
      </w:r>
      <w:r w:rsidR="00A326BA">
        <w:t>(SCXRD)</w:t>
      </w:r>
      <w:r w:rsidR="000C3DE9" w:rsidRPr="000C3DE9">
        <w:t xml:space="preserve"> </w:t>
      </w:r>
      <w:r w:rsidR="002B2C03">
        <w:t xml:space="preserve">analysis </w:t>
      </w:r>
      <w:r w:rsidR="000C3DE9" w:rsidRPr="000C3DE9">
        <w:t xml:space="preserve">revealed that </w:t>
      </w:r>
      <w:r w:rsidR="00D25384">
        <w:t xml:space="preserve">the </w:t>
      </w:r>
      <w:r w:rsidR="000C3DE9" w:rsidRPr="000C3DE9">
        <w:t xml:space="preserve">benzotriazole-based organic layers in </w:t>
      </w:r>
      <w:r w:rsidR="00D25384">
        <w:t>th</w:t>
      </w:r>
      <w:r w:rsidR="009A46D6">
        <w:t>e 2D HOIP structure</w:t>
      </w:r>
      <w:r w:rsidR="000C3DE9" w:rsidRPr="000C3DE9">
        <w:t xml:space="preserve"> show interdigitation</w:t>
      </w:r>
      <w:r w:rsidR="000C3DE9">
        <w:t>,</w:t>
      </w:r>
      <w:r w:rsidR="000C3DE9" w:rsidRPr="000C3DE9">
        <w:t xml:space="preserve"> reducing the thickness of the organic layer and leading to </w:t>
      </w:r>
      <w:r w:rsidR="009A46D6">
        <w:t xml:space="preserve">an </w:t>
      </w:r>
      <w:r w:rsidR="000C3DE9" w:rsidRPr="000C3DE9">
        <w:t>unusually dense packing</w:t>
      </w:r>
      <w:r w:rsidR="000C3DE9">
        <w:t xml:space="preserve"> </w:t>
      </w:r>
      <w:r w:rsidR="007426C1">
        <w:t xml:space="preserve">layer </w:t>
      </w:r>
      <w:r w:rsidR="000C3DE9">
        <w:t xml:space="preserve">(Figure 1a). </w:t>
      </w:r>
      <w:r w:rsidR="000C3DE9" w:rsidRPr="000C3DE9">
        <w:t xml:space="preserve">We monitored the material's behavior by temperature using </w:t>
      </w:r>
      <w:r w:rsidR="000C3DE9">
        <w:rPr>
          <w:i/>
          <w:iCs/>
        </w:rPr>
        <w:t xml:space="preserve">in situ </w:t>
      </w:r>
      <w:r w:rsidR="000C3DE9" w:rsidRPr="000C3DE9">
        <w:t xml:space="preserve">PXRD; the stability is preserved for high temperatures until a phase transition occurs at </w:t>
      </w:r>
      <w:r w:rsidR="00500AC1">
        <w:t>±</w:t>
      </w:r>
      <w:r w:rsidR="000C3DE9">
        <w:t>170</w:t>
      </w:r>
      <w:r w:rsidR="00B338B5">
        <w:t xml:space="preserve"> </w:t>
      </w:r>
      <w:r w:rsidR="000C3DE9">
        <w:t>°C</w:t>
      </w:r>
      <w:r w:rsidR="00A326BA">
        <w:t>,</w:t>
      </w:r>
      <w:r w:rsidR="00500AC1">
        <w:t xml:space="preserve"> however</w:t>
      </w:r>
      <w:r w:rsidR="00A326BA">
        <w:t xml:space="preserve"> the </w:t>
      </w:r>
      <w:r w:rsidR="00BB63F8">
        <w:t>sample changes the</w:t>
      </w:r>
      <w:r w:rsidR="00500AC1">
        <w:t xml:space="preserve"> </w:t>
      </w:r>
      <w:r w:rsidR="00BB63F8">
        <w:t xml:space="preserve">from single crystal to </w:t>
      </w:r>
      <w:r w:rsidR="00831813" w:rsidRPr="00831813">
        <w:t xml:space="preserve">polycrystalline. </w:t>
      </w:r>
      <w:r w:rsidR="00254745">
        <w:t xml:space="preserve">Therefore, structure </w:t>
      </w:r>
      <w:r w:rsidR="00831813" w:rsidRPr="00831813">
        <w:t>determination of the</w:t>
      </w:r>
      <w:r w:rsidR="00C235AD">
        <w:t xml:space="preserve"> 2</w:t>
      </w:r>
      <w:r w:rsidR="00254745">
        <w:t xml:space="preserve"> phase</w:t>
      </w:r>
      <w:r w:rsidR="00831813" w:rsidRPr="00831813">
        <w:t xml:space="preserve"> c</w:t>
      </w:r>
      <w:r w:rsidR="00254745">
        <w:t>oul</w:t>
      </w:r>
      <w:r w:rsidR="009066E1">
        <w:t>d</w:t>
      </w:r>
      <w:r w:rsidR="00831813" w:rsidRPr="00831813">
        <w:t xml:space="preserve"> only be effectively achieved </w:t>
      </w:r>
      <w:r w:rsidR="000F0370" w:rsidRPr="00831813">
        <w:t>using</w:t>
      </w:r>
      <w:r w:rsidR="00831813" w:rsidRPr="00831813">
        <w:t xml:space="preserve"> 3D Electron Diffraction (3DED).</w:t>
      </w:r>
      <w:r w:rsidR="00831813">
        <w:t xml:space="preserve"> </w:t>
      </w:r>
      <w:r w:rsidR="00831813" w:rsidRPr="00831813">
        <w:t>According to the</w:t>
      </w:r>
      <w:r w:rsidR="00801482">
        <w:t xml:space="preserve"> </w:t>
      </w:r>
      <w:r w:rsidR="00390211">
        <w:t>obtained</w:t>
      </w:r>
      <w:r w:rsidR="00C46BB7">
        <w:t xml:space="preserve"> structure</w:t>
      </w:r>
      <w:r w:rsidR="00831813" w:rsidRPr="00831813">
        <w:t xml:space="preserve">, the 2D </w:t>
      </w:r>
      <w:r w:rsidR="0021120E">
        <w:t>packing</w:t>
      </w:r>
      <w:r w:rsidR="00831813" w:rsidRPr="00831813">
        <w:t xml:space="preserve"> is still maintained, but the interdigitation between the organic layers is lost</w:t>
      </w:r>
      <w:r w:rsidR="00831813">
        <w:t xml:space="preserve"> (Figure 1b)</w:t>
      </w:r>
      <w:r w:rsidR="0021120E">
        <w:t>.</w:t>
      </w:r>
    </w:p>
    <w:p w14:paraId="4BCD6120" w14:textId="77777777" w:rsidR="002767BD" w:rsidRDefault="00000000" w:rsidP="002767BD">
      <w:pPr>
        <w:jc w:val="center"/>
      </w:pPr>
      <w:r>
        <w:pict w14:anchorId="3AE29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alt="" style="position:absolute;left:0;text-align:left;margin-left:0;margin-top:0;width:50pt;height:50pt;z-index:1;visibility:hidden;mso-wrap-edited:f;mso-width-percent:0;mso-height-percent:0;mso-width-percent:0;mso-height-percent:0">
            <o:lock v:ext="edit" selection="t"/>
          </v:shape>
        </w:pict>
      </w:r>
      <w:r w:rsidR="00191F6A">
        <w:rPr>
          <w:noProof/>
        </w:rPr>
        <w:pict w14:anchorId="22E87B42">
          <v:shape id="_x0000_i1025" type="#_x0000_t75" alt="" style="width:322.2pt;height:136.2pt;mso-width-percent:0;mso-height-percent:0;mso-width-percent:0;mso-height-percent:0">
            <v:imagedata r:id="rId7" o:title=""/>
          </v:shape>
        </w:pict>
      </w:r>
    </w:p>
    <w:p w14:paraId="5078A1D4" w14:textId="7B224638" w:rsidR="002767BD" w:rsidRDefault="002767BD" w:rsidP="002767BD">
      <w:pPr>
        <w:jc w:val="center"/>
      </w:pPr>
      <w:r>
        <w:rPr>
          <w:b/>
        </w:rPr>
        <w:t>Figure 1</w:t>
      </w:r>
      <w:r>
        <w:t>. Crystal structures of (BtaC</w:t>
      </w:r>
      <w:r>
        <w:rPr>
          <w:vertAlign w:val="subscript"/>
        </w:rPr>
        <w:t>3</w:t>
      </w:r>
      <w:r>
        <w:t>) HOIP in its 1</w:t>
      </w:r>
      <w:r w:rsidRPr="00BB63F8">
        <w:rPr>
          <w:vertAlign w:val="superscript"/>
        </w:rPr>
        <w:t>st</w:t>
      </w:r>
      <w:r>
        <w:t xml:space="preserve"> (a) and 2</w:t>
      </w:r>
      <w:r w:rsidRPr="00BB63F8">
        <w:rPr>
          <w:vertAlign w:val="superscript"/>
        </w:rPr>
        <w:t>nd</w:t>
      </w:r>
      <w:r>
        <w:t xml:space="preserve"> (b) phase HOIP</w:t>
      </w:r>
      <w:r w:rsidR="0021226C">
        <w:t xml:space="preserve"> (unit cell)</w:t>
      </w:r>
    </w:p>
    <w:p w14:paraId="3260FA26" w14:textId="5A9ABA3E" w:rsidR="00C71896" w:rsidRDefault="004A0937" w:rsidP="00A61993">
      <w:pPr>
        <w:jc w:val="left"/>
      </w:pPr>
      <w:r w:rsidRPr="004A0937">
        <w:t>The</w:t>
      </w:r>
      <w:r>
        <w:t xml:space="preserve"> </w:t>
      </w:r>
      <w:r w:rsidRPr="004A0937">
        <w:t xml:space="preserve">2D </w:t>
      </w:r>
      <w:r>
        <w:t>HOIPs</w:t>
      </w:r>
      <w:r w:rsidRPr="004A0937">
        <w:t xml:space="preserve"> could be regarded as natural multiple-quantum-well structures in which the semiconducting inorganic layers act as “wells” and the insulating organic layers act as “barriers”</w:t>
      </w:r>
      <w:r>
        <w:t>, giving to the organic spacer a key role in the optical properties of those materials</w:t>
      </w:r>
      <w:r w:rsidR="0048107F">
        <w:t xml:space="preserve"> </w:t>
      </w:r>
      <w:r w:rsidR="00455F09">
        <w:t xml:space="preserve">[4]. </w:t>
      </w:r>
      <w:r w:rsidR="0021120E">
        <w:t>In the current case, c</w:t>
      </w:r>
      <w:r w:rsidR="00B41D9A">
        <w:t xml:space="preserve">onsidering </w:t>
      </w:r>
      <w:r w:rsidR="0021120E">
        <w:t>the</w:t>
      </w:r>
      <w:r w:rsidR="00B41D9A">
        <w:t xml:space="preserve"> phase transition above 170</w:t>
      </w:r>
      <w:r w:rsidR="00816ABE">
        <w:t xml:space="preserve"> </w:t>
      </w:r>
      <w:r w:rsidR="00B41D9A">
        <w:t>°C, w</w:t>
      </w:r>
      <w:r w:rsidR="00C75715">
        <w:t xml:space="preserve">e measured the </w:t>
      </w:r>
      <w:r w:rsidR="00816ABE">
        <w:t>p</w:t>
      </w:r>
      <w:r w:rsidR="0021120E">
        <w:t>hotoluminescence (PL) spectra of the</w:t>
      </w:r>
      <w:r w:rsidR="00B13E16">
        <w:t xml:space="preserve"> </w:t>
      </w:r>
      <w:r w:rsidR="0021120E" w:rsidRPr="0021120E">
        <w:t>BtaC</w:t>
      </w:r>
      <w:r w:rsidR="0021120E">
        <w:rPr>
          <w:vertAlign w:val="subscript"/>
        </w:rPr>
        <w:t>3</w:t>
      </w:r>
      <w:r w:rsidR="0021120E">
        <w:t xml:space="preserve"> </w:t>
      </w:r>
      <w:r w:rsidR="0021120E" w:rsidRPr="0021120E">
        <w:t>HOIP</w:t>
      </w:r>
      <w:r w:rsidR="0021120E">
        <w:t xml:space="preserve"> </w:t>
      </w:r>
      <w:r w:rsidR="00C75715">
        <w:rPr>
          <w:i/>
          <w:iCs/>
        </w:rPr>
        <w:t>in situ</w:t>
      </w:r>
      <w:r w:rsidR="0021120E">
        <w:rPr>
          <w:i/>
          <w:iCs/>
        </w:rPr>
        <w:t xml:space="preserve"> </w:t>
      </w:r>
      <w:r w:rsidR="001B6AAC">
        <w:t>with increasing temperature</w:t>
      </w:r>
      <w:r w:rsidR="00B41D9A">
        <w:t>.</w:t>
      </w:r>
      <w:r w:rsidR="00C75715">
        <w:t xml:space="preserve"> </w:t>
      </w:r>
      <w:r w:rsidR="001B6AAC">
        <w:t xml:space="preserve">We observed a blue shift of the maximum peak </w:t>
      </w:r>
      <w:r w:rsidR="00B13E16">
        <w:t>of the 2</w:t>
      </w:r>
      <w:r w:rsidR="00B13E16" w:rsidRPr="00B13E16">
        <w:rPr>
          <w:vertAlign w:val="superscript"/>
        </w:rPr>
        <w:t>nd</w:t>
      </w:r>
      <w:r w:rsidR="00B13E16">
        <w:t xml:space="preserve"> phase compared to the 1</w:t>
      </w:r>
      <w:r w:rsidR="00B13E16" w:rsidRPr="00B13E16">
        <w:rPr>
          <w:vertAlign w:val="superscript"/>
        </w:rPr>
        <w:t>st</w:t>
      </w:r>
      <w:r w:rsidR="003F00CB">
        <w:t xml:space="preserve"> one,</w:t>
      </w:r>
      <w:r w:rsidR="00B13E16">
        <w:t xml:space="preserve"> </w:t>
      </w:r>
      <w:r w:rsidR="000D566D">
        <w:t>followed by an</w:t>
      </w:r>
      <w:r w:rsidR="001B6AAC">
        <w:t xml:space="preserve"> enhanced intensity</w:t>
      </w:r>
      <w:r w:rsidR="00B13E16">
        <w:t xml:space="preserve">. This </w:t>
      </w:r>
      <w:r w:rsidR="003F00CB">
        <w:t>confirms</w:t>
      </w:r>
      <w:r w:rsidR="00B13E16">
        <w:t xml:space="preserve"> </w:t>
      </w:r>
      <w:r w:rsidR="0021120E">
        <w:t>the loss of interdigitation of the organic spacer a</w:t>
      </w:r>
      <w:r w:rsidR="00B13E16">
        <w:t xml:space="preserve">nd the increasing of </w:t>
      </w:r>
      <w:r w:rsidR="0021120E">
        <w:t>the distance between the inorganic layers</w:t>
      </w:r>
      <w:r w:rsidR="00B13E16">
        <w:t>, changing</w:t>
      </w:r>
      <w:r w:rsidR="0021120E">
        <w:t xml:space="preserve"> the electronic nature of the material.</w:t>
      </w:r>
      <w:r w:rsidR="00B13E16">
        <w:t xml:space="preserve"> </w:t>
      </w:r>
    </w:p>
    <w:p w14:paraId="47C405B1" w14:textId="035BC1F2" w:rsidR="0027461B" w:rsidRDefault="00BB63F8" w:rsidP="00B4707F">
      <w:pPr>
        <w:pStyle w:val="Heading6"/>
        <w:jc w:val="both"/>
      </w:pPr>
      <w:r>
        <w:tab/>
      </w:r>
      <w:r>
        <w:tab/>
      </w:r>
      <w:r>
        <w:tab/>
      </w:r>
      <w:r>
        <w:tab/>
      </w:r>
    </w:p>
    <w:p w14:paraId="3CBAD65F" w14:textId="6928C718" w:rsidR="0026056B" w:rsidRDefault="00FD75EB" w:rsidP="0026056B">
      <w:pPr>
        <w:rPr>
          <w:bCs/>
          <w:sz w:val="18"/>
          <w:szCs w:val="24"/>
          <w:lang w:val="en-US" w:eastAsia="cs-CZ"/>
        </w:rPr>
      </w:pPr>
      <w:r w:rsidRPr="0026056B">
        <w:rPr>
          <w:bCs/>
          <w:sz w:val="18"/>
          <w:szCs w:val="24"/>
          <w:lang w:val="it-IT" w:eastAsia="cs-CZ"/>
        </w:rPr>
        <w:t xml:space="preserve">[1] </w:t>
      </w:r>
      <w:r w:rsidR="0026056B" w:rsidRPr="0026056B">
        <w:rPr>
          <w:bCs/>
          <w:sz w:val="18"/>
          <w:szCs w:val="24"/>
          <w:lang w:val="it-IT" w:eastAsia="cs-CZ"/>
        </w:rPr>
        <w:t xml:space="preserve">Saparov, B.; Mitzi, D. B. (2016). </w:t>
      </w:r>
      <w:r w:rsidR="0026056B" w:rsidRPr="0026056B">
        <w:rPr>
          <w:bCs/>
          <w:i/>
          <w:iCs/>
          <w:sz w:val="18"/>
          <w:szCs w:val="24"/>
          <w:lang w:val="en-US" w:eastAsia="cs-CZ"/>
        </w:rPr>
        <w:t>Chemical Reviews</w:t>
      </w:r>
      <w:r w:rsidR="0026056B" w:rsidRPr="0026056B">
        <w:rPr>
          <w:bCs/>
          <w:sz w:val="18"/>
          <w:szCs w:val="24"/>
          <w:lang w:val="en-US" w:eastAsia="cs-CZ"/>
        </w:rPr>
        <w:t xml:space="preserve">, </w:t>
      </w:r>
      <w:r w:rsidR="0026056B" w:rsidRPr="0026056B">
        <w:rPr>
          <w:b/>
          <w:sz w:val="18"/>
          <w:szCs w:val="24"/>
          <w:lang w:val="en-US" w:eastAsia="cs-CZ"/>
        </w:rPr>
        <w:t>116</w:t>
      </w:r>
      <w:r w:rsidR="0026056B" w:rsidRPr="0026056B">
        <w:rPr>
          <w:bCs/>
          <w:sz w:val="18"/>
          <w:szCs w:val="24"/>
          <w:lang w:val="en-US" w:eastAsia="cs-CZ"/>
        </w:rPr>
        <w:t>, 4558–4596</w:t>
      </w:r>
      <w:r w:rsidR="0026056B">
        <w:rPr>
          <w:bCs/>
          <w:sz w:val="18"/>
          <w:szCs w:val="24"/>
          <w:lang w:val="en-US" w:eastAsia="cs-CZ"/>
        </w:rPr>
        <w:t>.</w:t>
      </w:r>
      <w:r w:rsidR="0026056B" w:rsidRPr="0026056B">
        <w:rPr>
          <w:bCs/>
          <w:sz w:val="18"/>
          <w:szCs w:val="24"/>
          <w:lang w:val="en-US" w:eastAsia="cs-CZ"/>
        </w:rPr>
        <w:t xml:space="preserve"> </w:t>
      </w:r>
    </w:p>
    <w:p w14:paraId="76AD49F9" w14:textId="21CEF2DE" w:rsidR="00FD75EB" w:rsidRPr="00483D0F" w:rsidRDefault="00FD75EB" w:rsidP="0026056B">
      <w:pPr>
        <w:rPr>
          <w:bCs/>
          <w:sz w:val="18"/>
          <w:szCs w:val="24"/>
          <w:lang w:val="en-US" w:eastAsia="cs-CZ"/>
        </w:rPr>
      </w:pPr>
      <w:r w:rsidRPr="00D87090">
        <w:rPr>
          <w:bCs/>
          <w:sz w:val="18"/>
          <w:szCs w:val="24"/>
          <w:lang w:val="en-US" w:eastAsia="cs-CZ"/>
        </w:rPr>
        <w:t xml:space="preserve">[2] </w:t>
      </w:r>
      <w:r w:rsidR="0026056B" w:rsidRPr="00D87090">
        <w:rPr>
          <w:bCs/>
          <w:sz w:val="18"/>
          <w:szCs w:val="24"/>
          <w:lang w:val="en-US" w:eastAsia="cs-CZ"/>
        </w:rPr>
        <w:t xml:space="preserve">Lin, H.; Zhou, C.; Tian, Y.; Siegrist, T.; Ma, B. (2018). </w:t>
      </w:r>
      <w:r w:rsidR="0026056B" w:rsidRPr="00483D0F">
        <w:rPr>
          <w:bCs/>
          <w:i/>
          <w:iCs/>
          <w:sz w:val="18"/>
          <w:szCs w:val="24"/>
          <w:lang w:val="en-US" w:eastAsia="cs-CZ"/>
        </w:rPr>
        <w:t>ACS Energy Letters</w:t>
      </w:r>
      <w:r w:rsidR="0026056B" w:rsidRPr="00483D0F">
        <w:rPr>
          <w:bCs/>
          <w:sz w:val="18"/>
          <w:szCs w:val="24"/>
          <w:lang w:val="en-US" w:eastAsia="cs-CZ"/>
        </w:rPr>
        <w:t xml:space="preserve">, </w:t>
      </w:r>
      <w:r w:rsidR="0026056B" w:rsidRPr="00483D0F">
        <w:rPr>
          <w:b/>
          <w:sz w:val="18"/>
          <w:szCs w:val="24"/>
          <w:lang w:val="en-US" w:eastAsia="cs-CZ"/>
        </w:rPr>
        <w:t>3</w:t>
      </w:r>
      <w:r w:rsidR="0026056B" w:rsidRPr="00483D0F">
        <w:rPr>
          <w:bCs/>
          <w:sz w:val="18"/>
          <w:szCs w:val="24"/>
          <w:lang w:val="en-US" w:eastAsia="cs-CZ"/>
        </w:rPr>
        <w:t>, 54–62.</w:t>
      </w:r>
    </w:p>
    <w:p w14:paraId="7126E231" w14:textId="113F2C73" w:rsidR="00483D0F" w:rsidRDefault="00FD75EB" w:rsidP="00483D0F">
      <w:pPr>
        <w:rPr>
          <w:bCs/>
          <w:sz w:val="18"/>
          <w:szCs w:val="24"/>
          <w:lang w:val="en-US" w:eastAsia="cs-CZ"/>
        </w:rPr>
      </w:pPr>
      <w:r w:rsidRPr="00483D0F">
        <w:rPr>
          <w:bCs/>
          <w:sz w:val="18"/>
          <w:szCs w:val="24"/>
          <w:lang w:val="en-US" w:eastAsia="cs-CZ"/>
        </w:rPr>
        <w:t xml:space="preserve">[3] </w:t>
      </w:r>
      <w:r w:rsidR="00483D0F" w:rsidRPr="00483D0F">
        <w:rPr>
          <w:bCs/>
          <w:sz w:val="18"/>
          <w:szCs w:val="24"/>
          <w:lang w:val="en-US" w:eastAsia="cs-CZ"/>
        </w:rPr>
        <w:t xml:space="preserve">i, X.; Hoffman, J. M.; Kanatzidis, M. G. </w:t>
      </w:r>
      <w:r w:rsidR="00483D0F">
        <w:rPr>
          <w:bCs/>
          <w:sz w:val="18"/>
          <w:szCs w:val="24"/>
          <w:lang w:val="en-US" w:eastAsia="cs-CZ"/>
        </w:rPr>
        <w:t xml:space="preserve">(2021) </w:t>
      </w:r>
      <w:r w:rsidR="00483D0F" w:rsidRPr="00483D0F">
        <w:rPr>
          <w:bCs/>
          <w:i/>
          <w:iCs/>
          <w:sz w:val="18"/>
          <w:szCs w:val="24"/>
          <w:lang w:val="en-US" w:eastAsia="cs-CZ"/>
        </w:rPr>
        <w:t>Chemical Reviews</w:t>
      </w:r>
      <w:r w:rsidR="00483D0F" w:rsidRPr="00483D0F">
        <w:rPr>
          <w:bCs/>
          <w:sz w:val="18"/>
          <w:szCs w:val="24"/>
          <w:lang w:val="en-US" w:eastAsia="cs-CZ"/>
        </w:rPr>
        <w:t xml:space="preserve">, </w:t>
      </w:r>
      <w:r w:rsidR="00483D0F" w:rsidRPr="00483D0F">
        <w:rPr>
          <w:b/>
          <w:sz w:val="18"/>
          <w:szCs w:val="24"/>
          <w:lang w:val="en-US" w:eastAsia="cs-CZ"/>
        </w:rPr>
        <w:t>121</w:t>
      </w:r>
      <w:r w:rsidR="00483D0F" w:rsidRPr="00483D0F">
        <w:rPr>
          <w:bCs/>
          <w:sz w:val="18"/>
          <w:szCs w:val="24"/>
          <w:lang w:val="en-US" w:eastAsia="cs-CZ"/>
        </w:rPr>
        <w:t xml:space="preserve">, 2230–2291 </w:t>
      </w:r>
    </w:p>
    <w:p w14:paraId="2CAC886B" w14:textId="72DC8F38" w:rsidR="007F21D0" w:rsidRPr="00483D0F" w:rsidRDefault="007F21D0" w:rsidP="00483D0F">
      <w:pPr>
        <w:rPr>
          <w:bCs/>
          <w:sz w:val="18"/>
          <w:szCs w:val="24"/>
          <w:lang w:val="en-US" w:eastAsia="cs-CZ"/>
        </w:rPr>
      </w:pPr>
      <w:r w:rsidRPr="00FD75EB">
        <w:rPr>
          <w:sz w:val="18"/>
          <w:szCs w:val="18"/>
          <w:lang w:eastAsia="cs-CZ"/>
        </w:rPr>
        <w:t xml:space="preserve">[4] </w:t>
      </w:r>
      <w:r w:rsidR="00FD75EB" w:rsidRPr="00FD75EB">
        <w:rPr>
          <w:sz w:val="18"/>
          <w:szCs w:val="18"/>
          <w:lang w:eastAsia="cs-CZ"/>
        </w:rPr>
        <w:t xml:space="preserve">Passarelli, J. V.; Fairfield, D. J.; Sather, N. A.; Hendricks, M. P.; Sai, H.; Stern, C. L.; Stupp, S. I. </w:t>
      </w:r>
      <w:r w:rsidR="00483D0F">
        <w:rPr>
          <w:sz w:val="18"/>
          <w:szCs w:val="18"/>
          <w:lang w:eastAsia="cs-CZ"/>
        </w:rPr>
        <w:t xml:space="preserve">(2018). </w:t>
      </w:r>
      <w:r w:rsidR="00FD75EB" w:rsidRPr="00FD75EB">
        <w:rPr>
          <w:i/>
          <w:sz w:val="18"/>
          <w:szCs w:val="18"/>
        </w:rPr>
        <w:t>J. Am. Chem. Soc</w:t>
      </w:r>
      <w:r w:rsidR="00FD75EB" w:rsidRPr="00FD75EB">
        <w:rPr>
          <w:sz w:val="18"/>
          <w:szCs w:val="18"/>
          <w:lang w:eastAsia="cs-CZ"/>
        </w:rPr>
        <w:t xml:space="preserve">, </w:t>
      </w:r>
      <w:r w:rsidR="00FD75EB" w:rsidRPr="002767BD">
        <w:rPr>
          <w:b/>
          <w:bCs/>
          <w:sz w:val="18"/>
          <w:szCs w:val="18"/>
          <w:lang w:eastAsia="cs-CZ"/>
        </w:rPr>
        <w:t>140</w:t>
      </w:r>
      <w:r w:rsidR="00FD75EB" w:rsidRPr="00FD75EB">
        <w:rPr>
          <w:sz w:val="18"/>
          <w:szCs w:val="18"/>
          <w:lang w:eastAsia="cs-CZ"/>
        </w:rPr>
        <w:t>, 7313–7323.</w:t>
      </w:r>
    </w:p>
    <w:p w14:paraId="5D547306" w14:textId="7F5CF923" w:rsidR="0027461B" w:rsidRDefault="0027461B">
      <w:pPr>
        <w:pStyle w:val="Acknowledgement"/>
      </w:pPr>
    </w:p>
    <w:sectPr w:rsidR="0027461B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C212" w14:textId="77777777" w:rsidR="00590BCD" w:rsidRDefault="00590BCD">
      <w:pPr>
        <w:spacing w:after="0"/>
      </w:pPr>
      <w:r>
        <w:separator/>
      </w:r>
    </w:p>
  </w:endnote>
  <w:endnote w:type="continuationSeparator" w:id="0">
    <w:p w14:paraId="1A5A5B55" w14:textId="77777777" w:rsidR="00590BCD" w:rsidRDefault="00590B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9C7C" w14:textId="77777777" w:rsidR="0027461B" w:rsidRDefault="00000000">
    <w:pPr>
      <w:pStyle w:val="Footer"/>
    </w:pPr>
    <w:r>
      <w:t>Acta Cryst. (2025). A81, e1</w:t>
    </w:r>
  </w:p>
  <w:p w14:paraId="38EC38DC" w14:textId="77777777" w:rsidR="0027461B" w:rsidRDefault="0027461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052B" w14:textId="77777777" w:rsidR="00590BCD" w:rsidRDefault="00590BCD">
      <w:pPr>
        <w:spacing w:after="0"/>
      </w:pPr>
      <w:r>
        <w:separator/>
      </w:r>
    </w:p>
  </w:footnote>
  <w:footnote w:type="continuationSeparator" w:id="0">
    <w:p w14:paraId="4F1FE8B7" w14:textId="77777777" w:rsidR="00590BCD" w:rsidRDefault="00590B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EF84" w14:textId="3007AB44" w:rsidR="00B14B0F" w:rsidRPr="00B14B0F" w:rsidRDefault="00000000" w:rsidP="00B14B0F">
    <w:pPr>
      <w:tabs>
        <w:tab w:val="center" w:pos="4703"/>
        <w:tab w:val="right" w:pos="9406"/>
      </w:tabs>
      <w:rPr>
        <w:b/>
        <w:bCs/>
        <w:lang w:val="en-US"/>
      </w:rPr>
    </w:pPr>
    <w:r>
      <w:rPr>
        <w:b/>
        <w:bCs/>
      </w:rPr>
      <w:t>M</w:t>
    </w:r>
    <w:r w:rsidR="00B14B0F">
      <w:rPr>
        <w:b/>
        <w:bCs/>
      </w:rPr>
      <w:t>10</w:t>
    </w:r>
    <w:r>
      <w:tab/>
    </w:r>
    <w:r>
      <w:rPr>
        <w:b/>
        <w:bCs/>
      </w:rPr>
      <w:t>Microsymposium</w:t>
    </w:r>
    <w:r w:rsidR="00B14B0F">
      <w:rPr>
        <w:b/>
        <w:bCs/>
      </w:rPr>
      <w:t xml:space="preserve"> </w:t>
    </w:r>
    <w:r w:rsidR="00B14B0F" w:rsidRPr="00B14B0F">
      <w:rPr>
        <w:b/>
        <w:bCs/>
        <w:lang w:val="en-US"/>
      </w:rPr>
      <w:t>Structure-property relationships in materials</w:t>
    </w:r>
  </w:p>
  <w:p w14:paraId="1B5EE012" w14:textId="4EA76069" w:rsidR="0027461B" w:rsidRDefault="00000000">
    <w:pPr>
      <w:tabs>
        <w:tab w:val="center" w:pos="4703"/>
        <w:tab w:val="right" w:pos="94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61B"/>
    <w:rsid w:val="00016964"/>
    <w:rsid w:val="00020B61"/>
    <w:rsid w:val="00021360"/>
    <w:rsid w:val="000A38AE"/>
    <w:rsid w:val="000C3DE9"/>
    <w:rsid w:val="000D566D"/>
    <w:rsid w:val="000E4229"/>
    <w:rsid w:val="000F0370"/>
    <w:rsid w:val="0012498C"/>
    <w:rsid w:val="00134CF7"/>
    <w:rsid w:val="0014061D"/>
    <w:rsid w:val="00156BDA"/>
    <w:rsid w:val="00191F6A"/>
    <w:rsid w:val="001A4422"/>
    <w:rsid w:val="001A4B24"/>
    <w:rsid w:val="001B6AAC"/>
    <w:rsid w:val="001D1C18"/>
    <w:rsid w:val="001F341F"/>
    <w:rsid w:val="0021106B"/>
    <w:rsid w:val="0021120E"/>
    <w:rsid w:val="0021226C"/>
    <w:rsid w:val="002329F8"/>
    <w:rsid w:val="00254745"/>
    <w:rsid w:val="0026056B"/>
    <w:rsid w:val="0027461B"/>
    <w:rsid w:val="002767BD"/>
    <w:rsid w:val="002850EC"/>
    <w:rsid w:val="002B2C03"/>
    <w:rsid w:val="003116FD"/>
    <w:rsid w:val="00321C58"/>
    <w:rsid w:val="0032468D"/>
    <w:rsid w:val="003349A4"/>
    <w:rsid w:val="0036173F"/>
    <w:rsid w:val="00390211"/>
    <w:rsid w:val="00390BB9"/>
    <w:rsid w:val="003B3850"/>
    <w:rsid w:val="003D5E1F"/>
    <w:rsid w:val="003F00CB"/>
    <w:rsid w:val="004115DF"/>
    <w:rsid w:val="00414134"/>
    <w:rsid w:val="00421284"/>
    <w:rsid w:val="00455F09"/>
    <w:rsid w:val="004607B8"/>
    <w:rsid w:val="0048107F"/>
    <w:rsid w:val="00483D0F"/>
    <w:rsid w:val="0049311A"/>
    <w:rsid w:val="004A0937"/>
    <w:rsid w:val="004A4716"/>
    <w:rsid w:val="004B380F"/>
    <w:rsid w:val="004D13C5"/>
    <w:rsid w:val="00500AC1"/>
    <w:rsid w:val="00590BCD"/>
    <w:rsid w:val="005C27F3"/>
    <w:rsid w:val="006A3E9E"/>
    <w:rsid w:val="006A4E98"/>
    <w:rsid w:val="006A780A"/>
    <w:rsid w:val="006D1CC2"/>
    <w:rsid w:val="007426C1"/>
    <w:rsid w:val="00766854"/>
    <w:rsid w:val="007A4749"/>
    <w:rsid w:val="007F21D0"/>
    <w:rsid w:val="00801482"/>
    <w:rsid w:val="00816ABE"/>
    <w:rsid w:val="008253B6"/>
    <w:rsid w:val="00827154"/>
    <w:rsid w:val="00831813"/>
    <w:rsid w:val="00871B52"/>
    <w:rsid w:val="008767A1"/>
    <w:rsid w:val="009066E1"/>
    <w:rsid w:val="009A46D6"/>
    <w:rsid w:val="00A326BA"/>
    <w:rsid w:val="00A61993"/>
    <w:rsid w:val="00A83DD7"/>
    <w:rsid w:val="00B01C90"/>
    <w:rsid w:val="00B13E16"/>
    <w:rsid w:val="00B14B0F"/>
    <w:rsid w:val="00B338B5"/>
    <w:rsid w:val="00B41D9A"/>
    <w:rsid w:val="00B4707F"/>
    <w:rsid w:val="00BA2E52"/>
    <w:rsid w:val="00BA616F"/>
    <w:rsid w:val="00BB63F8"/>
    <w:rsid w:val="00BD10E2"/>
    <w:rsid w:val="00BE4B73"/>
    <w:rsid w:val="00C01193"/>
    <w:rsid w:val="00C235AD"/>
    <w:rsid w:val="00C26E71"/>
    <w:rsid w:val="00C46BB7"/>
    <w:rsid w:val="00C53946"/>
    <w:rsid w:val="00C64F1F"/>
    <w:rsid w:val="00C71896"/>
    <w:rsid w:val="00C75715"/>
    <w:rsid w:val="00CA1067"/>
    <w:rsid w:val="00CB1AE1"/>
    <w:rsid w:val="00CC0F36"/>
    <w:rsid w:val="00CC6377"/>
    <w:rsid w:val="00CE0D1C"/>
    <w:rsid w:val="00D177A1"/>
    <w:rsid w:val="00D207A8"/>
    <w:rsid w:val="00D25384"/>
    <w:rsid w:val="00D52621"/>
    <w:rsid w:val="00D87090"/>
    <w:rsid w:val="00E217A9"/>
    <w:rsid w:val="00E40B24"/>
    <w:rsid w:val="00E965BD"/>
    <w:rsid w:val="00ED7A34"/>
    <w:rsid w:val="00EF3959"/>
    <w:rsid w:val="00F678D8"/>
    <w:rsid w:val="00F802F8"/>
    <w:rsid w:val="00FA7BA1"/>
    <w:rsid w:val="00FC17D0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181AA0"/>
  <w15:docId w15:val="{7F6377CF-AA43-4981-B465-91CAEEB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106B"/>
    <w:rPr>
      <w:lang w:val="en-GB" w:eastAsia="de-DE"/>
    </w:rPr>
  </w:style>
  <w:style w:type="character" w:styleId="CommentReference">
    <w:name w:val="annotation reference"/>
    <w:uiPriority w:val="99"/>
    <w:semiHidden/>
    <w:unhideWhenUsed/>
    <w:rsid w:val="00BA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6F"/>
  </w:style>
  <w:style w:type="character" w:customStyle="1" w:styleId="CommentTextChar">
    <w:name w:val="Comment Text Char"/>
    <w:link w:val="CommentText"/>
    <w:uiPriority w:val="99"/>
    <w:semiHidden/>
    <w:rsid w:val="00BA616F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1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616F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52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711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3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728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33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Paola La Magna</cp:lastModifiedBy>
  <cp:revision>5</cp:revision>
  <dcterms:created xsi:type="dcterms:W3CDTF">2025-05-05T07:50:00Z</dcterms:created>
  <dcterms:modified xsi:type="dcterms:W3CDTF">2025-05-09T13:37:00Z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