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77" w:rsidRDefault="002954FC">
      <w:pPr>
        <w:pStyle w:val="Nagwek1"/>
      </w:pPr>
      <w:r>
        <w:t xml:space="preserve">Crystal structures of the selected </w:t>
      </w:r>
      <w:proofErr w:type="spellStart"/>
      <w:r>
        <w:t>cathinones</w:t>
      </w:r>
      <w:proofErr w:type="spellEnd"/>
      <w:r>
        <w:t xml:space="preserve"> </w:t>
      </w:r>
    </w:p>
    <w:p w:rsidR="00350A77" w:rsidRPr="00EF68DE" w:rsidRDefault="00EF68DE">
      <w:pPr>
        <w:pStyle w:val="Nagwek2"/>
        <w:rPr>
          <w:lang w:val="pl-PL"/>
        </w:rPr>
      </w:pPr>
      <w:r w:rsidRPr="00EF68DE">
        <w:rPr>
          <w:lang w:val="pl-PL"/>
        </w:rPr>
        <w:t>M</w:t>
      </w:r>
      <w:r w:rsidR="00B27C84" w:rsidRPr="00EF68DE">
        <w:rPr>
          <w:lang w:val="pl-PL"/>
        </w:rPr>
        <w:t xml:space="preserve">. </w:t>
      </w:r>
      <w:r w:rsidRPr="00EF68DE">
        <w:rPr>
          <w:lang w:val="pl-PL"/>
        </w:rPr>
        <w:t>Książek</w:t>
      </w:r>
      <w:r w:rsidR="00B27C84" w:rsidRPr="00EF68DE">
        <w:rPr>
          <w:vertAlign w:val="superscript"/>
          <w:lang w:val="pl-PL"/>
        </w:rPr>
        <w:t>1</w:t>
      </w:r>
      <w:r w:rsidR="00B27C84" w:rsidRPr="00EF68DE">
        <w:rPr>
          <w:lang w:val="pl-PL"/>
        </w:rPr>
        <w:t xml:space="preserve">, </w:t>
      </w:r>
      <w:r w:rsidRPr="00EF68DE">
        <w:rPr>
          <w:lang w:val="pl-PL"/>
        </w:rPr>
        <w:t>P. Kuś</w:t>
      </w:r>
      <w:r w:rsidRPr="00EF68DE">
        <w:rPr>
          <w:vertAlign w:val="superscript"/>
          <w:lang w:val="pl-PL"/>
        </w:rPr>
        <w:t>2</w:t>
      </w:r>
      <w:r w:rsidR="00B27C84" w:rsidRPr="00EF68DE">
        <w:rPr>
          <w:lang w:val="pl-PL"/>
        </w:rPr>
        <w:t xml:space="preserve">, </w:t>
      </w:r>
      <w:r w:rsidRPr="00EF68DE">
        <w:rPr>
          <w:lang w:val="pl-PL"/>
        </w:rPr>
        <w:t>J. Kusz</w:t>
      </w:r>
      <w:r w:rsidRPr="00EF68DE">
        <w:rPr>
          <w:vertAlign w:val="superscript"/>
          <w:lang w:val="pl-PL"/>
        </w:rPr>
        <w:t>1</w:t>
      </w:r>
      <w:r>
        <w:rPr>
          <w:lang w:val="pl-PL"/>
        </w:rPr>
        <w:t>, M. Rojkiewicz</w:t>
      </w:r>
      <w:r w:rsidR="00B27C84" w:rsidRPr="00EF68DE">
        <w:rPr>
          <w:vertAlign w:val="superscript"/>
          <w:lang w:val="pl-PL"/>
        </w:rPr>
        <w:t>2</w:t>
      </w:r>
      <w:r w:rsidR="00B27C84" w:rsidRPr="00EF68DE">
        <w:rPr>
          <w:lang w:val="pl-PL"/>
        </w:rPr>
        <w:t xml:space="preserve"> </w:t>
      </w:r>
    </w:p>
    <w:p w:rsidR="00350A77" w:rsidRDefault="00B27C84">
      <w:pPr>
        <w:pStyle w:val="Nagwek3"/>
      </w:pPr>
      <w:r>
        <w:rPr>
          <w:vertAlign w:val="superscript"/>
        </w:rPr>
        <w:t>1</w:t>
      </w:r>
      <w:r w:rsidR="00EF68DE">
        <w:t xml:space="preserve">Institue of Physics, University of Silesia, 1 75 </w:t>
      </w:r>
      <w:proofErr w:type="spellStart"/>
      <w:r w:rsidR="00EF68DE">
        <w:t>Pułku</w:t>
      </w:r>
      <w:proofErr w:type="spellEnd"/>
      <w:r w:rsidR="00EF68DE">
        <w:t xml:space="preserve"> </w:t>
      </w:r>
      <w:proofErr w:type="spellStart"/>
      <w:r w:rsidR="00EF68DE">
        <w:t>Piechoty</w:t>
      </w:r>
      <w:proofErr w:type="spellEnd"/>
      <w:r w:rsidR="00CE6B2A">
        <w:t xml:space="preserve"> Street</w:t>
      </w:r>
      <w:r w:rsidR="00EF68DE">
        <w:t xml:space="preserve">, 41-500 </w:t>
      </w:r>
      <w:proofErr w:type="spellStart"/>
      <w:r w:rsidR="00EF68DE">
        <w:t>Chorzów</w:t>
      </w:r>
      <w:proofErr w:type="spellEnd"/>
      <w:r w:rsidR="00CE6B2A">
        <w:t>, Poland</w:t>
      </w:r>
      <w:r>
        <w:t xml:space="preserve">, </w:t>
      </w:r>
      <w:r>
        <w:rPr>
          <w:vertAlign w:val="superscript"/>
        </w:rPr>
        <w:t>2</w:t>
      </w:r>
      <w:r w:rsidR="00CE6B2A">
        <w:t xml:space="preserve">Institue of Chemistry, University of Silesia, 9 </w:t>
      </w:r>
      <w:proofErr w:type="spellStart"/>
      <w:r w:rsidR="00CE6B2A">
        <w:t>Szkolna</w:t>
      </w:r>
      <w:proofErr w:type="spellEnd"/>
      <w:r w:rsidR="00CE6B2A">
        <w:t xml:space="preserve"> Street, 40-006 Katowice, Poland</w:t>
      </w:r>
    </w:p>
    <w:p w:rsidR="00350A77" w:rsidRDefault="00B27C84">
      <w:pPr>
        <w:pStyle w:val="Nagwek3"/>
        <w:rPr>
          <w:sz w:val="18"/>
          <w:szCs w:val="18"/>
        </w:rPr>
      </w:pPr>
      <w:r>
        <w:t>Email of communicating</w:t>
      </w:r>
      <w:r w:rsidR="00EF68DE">
        <w:t xml:space="preserve"> author:</w:t>
      </w:r>
      <w:r>
        <w:t xml:space="preserve"> </w:t>
      </w:r>
      <w:r w:rsidR="00EF68DE">
        <w:t>maria.ksiazek</w:t>
      </w:r>
      <w:r>
        <w:t>@</w:t>
      </w:r>
      <w:r w:rsidR="00EF68DE">
        <w:t>us.edu.pl</w:t>
      </w:r>
      <w:r>
        <w:rPr>
          <w:lang w:eastAsia="de-DE"/>
        </w:rPr>
        <w:br/>
      </w:r>
    </w:p>
    <w:p w:rsidR="002954FC" w:rsidRPr="000419CC" w:rsidRDefault="001916AA" w:rsidP="001916AA">
      <w:pPr>
        <w:shd w:val="clear" w:color="auto" w:fill="FFFFFF"/>
        <w:spacing w:after="0"/>
        <w:rPr>
          <w:color w:val="222222"/>
          <w:lang w:eastAsia="pl-PL"/>
        </w:rPr>
      </w:pPr>
      <w:r>
        <w:rPr>
          <w:color w:val="222222"/>
          <w:lang w:eastAsia="pl-PL"/>
        </w:rPr>
        <w:t xml:space="preserve">The </w:t>
      </w:r>
      <w:r w:rsidR="002954FC" w:rsidRPr="000419CC">
        <w:rPr>
          <w:color w:val="222222"/>
          <w:lang w:eastAsia="pl-PL"/>
        </w:rPr>
        <w:t>popularity of new psychoactive substances has increased significantly in recent years; many new compounds appear on the market every year. Among the drugs with a stimulating effect, the most popular group are cathinone derivatives. These substances are becoming more and more popular, especially among young people who treat them as an alternative to illegal substances and use them recreationally. This leads to a number of health risks for users of these substances.</w:t>
      </w:r>
    </w:p>
    <w:p w:rsidR="002954FC" w:rsidRPr="00AE3100" w:rsidRDefault="002954FC" w:rsidP="001916AA">
      <w:pPr>
        <w:shd w:val="clear" w:color="auto" w:fill="FFFFFF"/>
        <w:spacing w:after="0"/>
        <w:rPr>
          <w:color w:val="222222"/>
          <w:lang w:eastAsia="pl-PL"/>
        </w:rPr>
      </w:pPr>
      <w:r w:rsidRPr="000419CC">
        <w:rPr>
          <w:color w:val="222222"/>
          <w:lang w:eastAsia="pl-PL"/>
        </w:rPr>
        <w:t xml:space="preserve">The market for new psychoactive substances includes many groups of chemical compounds. According to the European </w:t>
      </w:r>
      <w:r w:rsidR="001916AA">
        <w:rPr>
          <w:color w:val="222222"/>
          <w:lang w:eastAsia="pl-PL"/>
        </w:rPr>
        <w:t>Early Warning System, around 398</w:t>
      </w:r>
      <w:r w:rsidRPr="000419CC">
        <w:rPr>
          <w:color w:val="222222"/>
          <w:lang w:eastAsia="pl-PL"/>
        </w:rPr>
        <w:t xml:space="preserve"> new psychoactive substances were monitored at the end of 202</w:t>
      </w:r>
      <w:r w:rsidR="001916AA">
        <w:rPr>
          <w:color w:val="222222"/>
          <w:lang w:eastAsia="pl-PL"/>
        </w:rPr>
        <w:t>4</w:t>
      </w:r>
      <w:r w:rsidRPr="000419CC">
        <w:rPr>
          <w:color w:val="222222"/>
          <w:lang w:eastAsia="pl-PL"/>
        </w:rPr>
        <w:t xml:space="preserve"> and more than </w:t>
      </w:r>
      <w:r w:rsidR="001916AA">
        <w:rPr>
          <w:color w:val="222222"/>
          <w:lang w:eastAsia="pl-PL"/>
        </w:rPr>
        <w:t>200</w:t>
      </w:r>
      <w:r w:rsidRPr="000419CC">
        <w:rPr>
          <w:color w:val="222222"/>
          <w:lang w:eastAsia="pl-PL"/>
        </w:rPr>
        <w:t xml:space="preserve"> previously reported substances </w:t>
      </w:r>
      <w:r w:rsidR="001916AA">
        <w:rPr>
          <w:color w:val="222222"/>
          <w:lang w:eastAsia="pl-PL"/>
        </w:rPr>
        <w:t>were</w:t>
      </w:r>
      <w:r w:rsidRPr="000419CC">
        <w:rPr>
          <w:color w:val="222222"/>
          <w:lang w:eastAsia="pl-PL"/>
        </w:rPr>
        <w:t xml:space="preserve"> detected in </w:t>
      </w:r>
      <w:r w:rsidRPr="00AE3100">
        <w:rPr>
          <w:color w:val="222222"/>
          <w:lang w:eastAsia="pl-PL"/>
        </w:rPr>
        <w:t xml:space="preserve">Europe [1]. </w:t>
      </w:r>
    </w:p>
    <w:p w:rsidR="001916AA" w:rsidRPr="00AE3100" w:rsidRDefault="002954FC" w:rsidP="001916AA">
      <w:pPr>
        <w:spacing w:after="0"/>
        <w:rPr>
          <w:color w:val="222222"/>
          <w:shd w:val="clear" w:color="auto" w:fill="FFFFFF"/>
        </w:rPr>
      </w:pPr>
      <w:r w:rsidRPr="00AE3100">
        <w:rPr>
          <w:color w:val="222222"/>
          <w:shd w:val="clear" w:color="auto" w:fill="FFFFFF"/>
        </w:rPr>
        <w:t xml:space="preserve">Synthetic </w:t>
      </w:r>
      <w:proofErr w:type="spellStart"/>
      <w:r w:rsidRPr="00AE3100">
        <w:rPr>
          <w:color w:val="222222"/>
          <w:shd w:val="clear" w:color="auto" w:fill="FFFFFF"/>
        </w:rPr>
        <w:t>cathinones</w:t>
      </w:r>
      <w:proofErr w:type="spellEnd"/>
      <w:r w:rsidRPr="00AE3100">
        <w:rPr>
          <w:color w:val="222222"/>
          <w:shd w:val="clear" w:color="auto" w:fill="FFFFFF"/>
        </w:rPr>
        <w:t xml:space="preserve"> comprise a widespread group of compounds that have been present on the legal highs market for years, but subsequent chemical modifications make them an analytical challenge for toxicologists, doctors and law enforcement officers. Synthetic </w:t>
      </w:r>
      <w:proofErr w:type="spellStart"/>
      <w:r w:rsidRPr="00AE3100">
        <w:rPr>
          <w:color w:val="222222"/>
          <w:shd w:val="clear" w:color="auto" w:fill="FFFFFF"/>
        </w:rPr>
        <w:t>cathinones</w:t>
      </w:r>
      <w:proofErr w:type="spellEnd"/>
      <w:r w:rsidRPr="00AE3100">
        <w:rPr>
          <w:color w:val="222222"/>
          <w:shd w:val="clear" w:color="auto" w:fill="FFFFFF"/>
        </w:rPr>
        <w:t xml:space="preserve"> are similar to amphetamines; the only difference between synthetic cathinone and the corresponding amphetamine is the presence (in the cathinone) of a carbonyl group at the β position with respect to the amino group. For this reason, synthetic </w:t>
      </w:r>
      <w:proofErr w:type="spellStart"/>
      <w:r w:rsidRPr="00AE3100">
        <w:rPr>
          <w:color w:val="222222"/>
          <w:shd w:val="clear" w:color="auto" w:fill="FFFFFF"/>
        </w:rPr>
        <w:t>cathinones</w:t>
      </w:r>
      <w:proofErr w:type="spellEnd"/>
      <w:r w:rsidRPr="00AE3100">
        <w:rPr>
          <w:color w:val="222222"/>
          <w:shd w:val="clear" w:color="auto" w:fill="FFFFFF"/>
        </w:rPr>
        <w:t xml:space="preserve"> are called β–keto-amphetamines. Since cathinone is a β–ketone derivative of amphetamine, it has a stimulating and sympathomimetic effect on the central nervous system.</w:t>
      </w:r>
    </w:p>
    <w:p w:rsidR="002954FC" w:rsidRDefault="002954FC" w:rsidP="001916AA">
      <w:pPr>
        <w:rPr>
          <w:color w:val="222222"/>
          <w:shd w:val="clear" w:color="auto" w:fill="FFFFFF"/>
        </w:rPr>
      </w:pPr>
      <w:r w:rsidRPr="00AE3100">
        <w:rPr>
          <w:color w:val="222222"/>
          <w:shd w:val="clear" w:color="auto" w:fill="FFFFFF"/>
        </w:rPr>
        <w:t xml:space="preserve">The </w:t>
      </w:r>
      <w:r w:rsidR="001916AA" w:rsidRPr="00AE3100">
        <w:rPr>
          <w:color w:val="222222"/>
          <w:shd w:val="clear" w:color="auto" w:fill="FFFFFF"/>
        </w:rPr>
        <w:t xml:space="preserve">studied </w:t>
      </w:r>
      <w:r w:rsidRPr="00AE3100">
        <w:rPr>
          <w:color w:val="222222"/>
          <w:shd w:val="clear" w:color="auto" w:fill="FFFFFF"/>
        </w:rPr>
        <w:t xml:space="preserve">samples were provided by a law enforcement agency as materials seized from the illicit drug market. Various derivatives of </w:t>
      </w:r>
      <w:proofErr w:type="spellStart"/>
      <w:r w:rsidRPr="00AE3100">
        <w:rPr>
          <w:color w:val="222222"/>
          <w:shd w:val="clear" w:color="auto" w:fill="FFFFFF"/>
        </w:rPr>
        <w:t>cathinones</w:t>
      </w:r>
      <w:proofErr w:type="spellEnd"/>
      <w:r w:rsidRPr="00AE3100">
        <w:rPr>
          <w:color w:val="222222"/>
          <w:shd w:val="clear" w:color="auto" w:fill="FFFFFF"/>
        </w:rPr>
        <w:t xml:space="preserve"> were </w:t>
      </w:r>
      <w:r w:rsidR="00A33D2A" w:rsidRPr="00AE3100">
        <w:rPr>
          <w:color w:val="222222"/>
          <w:shd w:val="clear" w:color="auto" w:fill="FFFFFF"/>
        </w:rPr>
        <w:t>analysed</w:t>
      </w:r>
      <w:r w:rsidRPr="00AE3100">
        <w:rPr>
          <w:color w:val="222222"/>
          <w:shd w:val="clear" w:color="auto" w:fill="FFFFFF"/>
        </w:rPr>
        <w:t xml:space="preserve"> by different methods including single crystal X-ray crystallography [2,3,4,5]. Selected compounds</w:t>
      </w:r>
      <w:bookmarkStart w:id="0" w:name="_GoBack"/>
      <w:bookmarkEnd w:id="0"/>
      <w:r w:rsidRPr="002954FC">
        <w:rPr>
          <w:color w:val="222222"/>
          <w:shd w:val="clear" w:color="auto" w:fill="FFFFFF"/>
        </w:rPr>
        <w:t xml:space="preserve"> will be presented on the poster.</w:t>
      </w:r>
    </w:p>
    <w:p w:rsidR="002954FC" w:rsidRDefault="002954FC" w:rsidP="002954FC">
      <w:pPr>
        <w:rPr>
          <w:rFonts w:ascii="Arial" w:hAnsi="Arial" w:cs="Arial"/>
          <w:color w:val="222222"/>
          <w:shd w:val="clear" w:color="auto" w:fill="FFFFFF"/>
        </w:rPr>
      </w:pPr>
    </w:p>
    <w:p w:rsidR="00065D52" w:rsidRDefault="00065D52" w:rsidP="002954FC">
      <w:pPr>
        <w:rPr>
          <w:rFonts w:ascii="Arial" w:hAnsi="Arial" w:cs="Arial"/>
          <w:color w:val="222222"/>
          <w:shd w:val="clear" w:color="auto" w:fill="FFFFFF"/>
        </w:rPr>
      </w:pPr>
    </w:p>
    <w:p w:rsidR="002954FC" w:rsidRPr="00065D52" w:rsidRDefault="002954FC" w:rsidP="00065D52">
      <w:pPr>
        <w:rPr>
          <w:sz w:val="18"/>
        </w:rPr>
      </w:pPr>
      <w:r w:rsidRPr="00065D52">
        <w:rPr>
          <w:sz w:val="18"/>
        </w:rPr>
        <w:t>[1] https://www.unodc.org/LSS/Page/NPS/DataVisualisations</w:t>
      </w:r>
    </w:p>
    <w:p w:rsidR="002954FC" w:rsidRPr="00065D52" w:rsidRDefault="002954FC" w:rsidP="00065D52">
      <w:pPr>
        <w:rPr>
          <w:sz w:val="18"/>
          <w:lang w:val="pl-PL"/>
        </w:rPr>
      </w:pPr>
      <w:r w:rsidRPr="00065D52">
        <w:rPr>
          <w:sz w:val="18"/>
          <w:lang w:val="pl-PL"/>
        </w:rPr>
        <w:t xml:space="preserve">[2] Kuś, P., Kusz, J., Książek, M. &amp; </w:t>
      </w:r>
      <w:proofErr w:type="spellStart"/>
      <w:r w:rsidRPr="00065D52">
        <w:rPr>
          <w:sz w:val="18"/>
          <w:lang w:val="pl-PL"/>
        </w:rPr>
        <w:t>Rojkiewicz</w:t>
      </w:r>
      <w:proofErr w:type="spellEnd"/>
      <w:r w:rsidRPr="00065D52">
        <w:rPr>
          <w:sz w:val="18"/>
          <w:lang w:val="pl-PL"/>
        </w:rPr>
        <w:t>, M. (2025)</w:t>
      </w:r>
      <w:r w:rsidR="006730D1">
        <w:rPr>
          <w:sz w:val="18"/>
          <w:lang w:val="pl-PL"/>
        </w:rPr>
        <w:t>.</w:t>
      </w:r>
      <w:r w:rsidRPr="00065D52">
        <w:rPr>
          <w:sz w:val="18"/>
          <w:lang w:val="pl-PL"/>
        </w:rPr>
        <w:t xml:space="preserve"> </w:t>
      </w:r>
      <w:r w:rsidRPr="006730D1">
        <w:rPr>
          <w:i/>
          <w:sz w:val="18"/>
          <w:lang w:val="pl-PL"/>
        </w:rPr>
        <w:t xml:space="preserve">Acta </w:t>
      </w:r>
      <w:proofErr w:type="spellStart"/>
      <w:r w:rsidRPr="006730D1">
        <w:rPr>
          <w:i/>
          <w:sz w:val="18"/>
          <w:lang w:val="pl-PL"/>
        </w:rPr>
        <w:t>Cryst</w:t>
      </w:r>
      <w:proofErr w:type="spellEnd"/>
      <w:r w:rsidRPr="006730D1">
        <w:rPr>
          <w:i/>
          <w:sz w:val="18"/>
          <w:lang w:val="pl-PL"/>
        </w:rPr>
        <w:t>.</w:t>
      </w:r>
      <w:r w:rsidRPr="00065D52">
        <w:rPr>
          <w:sz w:val="18"/>
          <w:lang w:val="pl-PL"/>
        </w:rPr>
        <w:t xml:space="preserve"> </w:t>
      </w:r>
      <w:r w:rsidRPr="006730D1">
        <w:rPr>
          <w:b/>
          <w:sz w:val="18"/>
          <w:lang w:val="pl-PL"/>
        </w:rPr>
        <w:t>C81</w:t>
      </w:r>
      <w:r w:rsidRPr="00065D52">
        <w:rPr>
          <w:sz w:val="18"/>
          <w:lang w:val="pl-PL"/>
        </w:rPr>
        <w:t>, 252.</w:t>
      </w:r>
    </w:p>
    <w:p w:rsidR="002954FC" w:rsidRPr="00065D52" w:rsidRDefault="002954FC" w:rsidP="00065D52">
      <w:pPr>
        <w:rPr>
          <w:sz w:val="18"/>
          <w:lang w:val="pl-PL"/>
        </w:rPr>
      </w:pPr>
      <w:r w:rsidRPr="00065D52">
        <w:rPr>
          <w:sz w:val="18"/>
          <w:lang w:val="pl-PL"/>
        </w:rPr>
        <w:t xml:space="preserve">[3] </w:t>
      </w:r>
      <w:proofErr w:type="spellStart"/>
      <w:r w:rsidRPr="00065D52">
        <w:rPr>
          <w:sz w:val="18"/>
          <w:lang w:val="pl-PL"/>
        </w:rPr>
        <w:t>Rojkiewicz</w:t>
      </w:r>
      <w:proofErr w:type="spellEnd"/>
      <w:r w:rsidRPr="00065D52">
        <w:rPr>
          <w:sz w:val="18"/>
          <w:lang w:val="pl-PL"/>
        </w:rPr>
        <w:t>, M., Kuś, P., Kusz, J., Książek, M. &amp; Staszek, D. (2023)</w:t>
      </w:r>
      <w:r w:rsidR="006730D1">
        <w:rPr>
          <w:sz w:val="18"/>
          <w:lang w:val="pl-PL"/>
        </w:rPr>
        <w:t>.</w:t>
      </w:r>
      <w:r w:rsidRPr="00065D52">
        <w:rPr>
          <w:sz w:val="18"/>
          <w:lang w:val="pl-PL"/>
        </w:rPr>
        <w:t xml:space="preserve"> </w:t>
      </w:r>
      <w:proofErr w:type="spellStart"/>
      <w:r w:rsidRPr="006730D1">
        <w:rPr>
          <w:i/>
          <w:sz w:val="18"/>
          <w:lang w:val="pl-PL"/>
        </w:rPr>
        <w:t>Crystals</w:t>
      </w:r>
      <w:proofErr w:type="spellEnd"/>
      <w:r w:rsidRPr="00065D52">
        <w:rPr>
          <w:sz w:val="18"/>
          <w:lang w:val="pl-PL"/>
        </w:rPr>
        <w:t xml:space="preserve"> </w:t>
      </w:r>
      <w:r w:rsidRPr="006730D1">
        <w:rPr>
          <w:b/>
          <w:sz w:val="18"/>
          <w:lang w:val="pl-PL"/>
        </w:rPr>
        <w:t>13</w:t>
      </w:r>
      <w:r w:rsidRPr="00065D52">
        <w:rPr>
          <w:sz w:val="18"/>
          <w:lang w:val="pl-PL"/>
        </w:rPr>
        <w:t>, 934.</w:t>
      </w:r>
    </w:p>
    <w:p w:rsidR="002954FC" w:rsidRPr="00065D52" w:rsidRDefault="002954FC" w:rsidP="00065D52">
      <w:pPr>
        <w:rPr>
          <w:sz w:val="18"/>
          <w:lang w:val="pl-PL"/>
        </w:rPr>
      </w:pPr>
      <w:r w:rsidRPr="00065D52">
        <w:rPr>
          <w:sz w:val="18"/>
          <w:lang w:val="pl-PL"/>
        </w:rPr>
        <w:t xml:space="preserve">[4] </w:t>
      </w:r>
      <w:proofErr w:type="spellStart"/>
      <w:r w:rsidRPr="00065D52">
        <w:rPr>
          <w:sz w:val="18"/>
          <w:lang w:val="pl-PL"/>
        </w:rPr>
        <w:t>Rojkiewicz</w:t>
      </w:r>
      <w:proofErr w:type="spellEnd"/>
      <w:r w:rsidRPr="00065D52">
        <w:rPr>
          <w:sz w:val="18"/>
          <w:lang w:val="pl-PL"/>
        </w:rPr>
        <w:t>, M., Kuś, P., Książek, M. &amp; Kusz, J. (2022)</w:t>
      </w:r>
      <w:r w:rsidR="006730D1">
        <w:rPr>
          <w:sz w:val="18"/>
          <w:lang w:val="pl-PL"/>
        </w:rPr>
        <w:t>.</w:t>
      </w:r>
      <w:r w:rsidRPr="00065D52">
        <w:rPr>
          <w:sz w:val="18"/>
          <w:lang w:val="pl-PL"/>
        </w:rPr>
        <w:t xml:space="preserve"> </w:t>
      </w:r>
      <w:r w:rsidRPr="006730D1">
        <w:rPr>
          <w:i/>
          <w:sz w:val="18"/>
          <w:lang w:val="pl-PL"/>
        </w:rPr>
        <w:t xml:space="preserve">Acta </w:t>
      </w:r>
      <w:proofErr w:type="spellStart"/>
      <w:r w:rsidRPr="006730D1">
        <w:rPr>
          <w:i/>
          <w:sz w:val="18"/>
          <w:lang w:val="pl-PL"/>
        </w:rPr>
        <w:t>Cryst</w:t>
      </w:r>
      <w:proofErr w:type="spellEnd"/>
      <w:r w:rsidRPr="006730D1">
        <w:rPr>
          <w:i/>
          <w:sz w:val="18"/>
          <w:lang w:val="pl-PL"/>
        </w:rPr>
        <w:t>.</w:t>
      </w:r>
      <w:r w:rsidRPr="00065D52">
        <w:rPr>
          <w:sz w:val="18"/>
          <w:lang w:val="pl-PL"/>
        </w:rPr>
        <w:t xml:space="preserve"> </w:t>
      </w:r>
      <w:r w:rsidRPr="006730D1">
        <w:rPr>
          <w:b/>
          <w:sz w:val="18"/>
          <w:lang w:val="pl-PL"/>
        </w:rPr>
        <w:t>C78</w:t>
      </w:r>
      <w:r w:rsidRPr="00065D52">
        <w:rPr>
          <w:sz w:val="18"/>
          <w:lang w:val="pl-PL"/>
        </w:rPr>
        <w:t>, 56.</w:t>
      </w:r>
    </w:p>
    <w:p w:rsidR="00EF68DE" w:rsidRPr="00065D52" w:rsidRDefault="00EF68DE" w:rsidP="00065D52">
      <w:pPr>
        <w:rPr>
          <w:sz w:val="18"/>
          <w:lang w:val="pl-PL"/>
        </w:rPr>
      </w:pPr>
      <w:r w:rsidRPr="00065D52">
        <w:rPr>
          <w:sz w:val="18"/>
          <w:lang w:val="pl-PL"/>
        </w:rPr>
        <w:t xml:space="preserve">[5] </w:t>
      </w:r>
      <w:proofErr w:type="spellStart"/>
      <w:r w:rsidRPr="00065D52">
        <w:rPr>
          <w:sz w:val="18"/>
          <w:lang w:val="pl-PL"/>
        </w:rPr>
        <w:t>Rojkiewicz</w:t>
      </w:r>
      <w:proofErr w:type="spellEnd"/>
      <w:r w:rsidRPr="00065D52">
        <w:rPr>
          <w:sz w:val="18"/>
          <w:lang w:val="pl-PL"/>
        </w:rPr>
        <w:t xml:space="preserve">, M., Kuś, P., Kusz, J., Książek, M. &amp; </w:t>
      </w:r>
      <w:proofErr w:type="spellStart"/>
      <w:r w:rsidRPr="00065D52">
        <w:rPr>
          <w:sz w:val="18"/>
          <w:lang w:val="pl-PL"/>
        </w:rPr>
        <w:t>Sochanik</w:t>
      </w:r>
      <w:proofErr w:type="spellEnd"/>
      <w:r w:rsidRPr="00065D52">
        <w:rPr>
          <w:sz w:val="18"/>
          <w:lang w:val="pl-PL"/>
        </w:rPr>
        <w:t>, A. (2020)</w:t>
      </w:r>
      <w:r w:rsidR="006730D1">
        <w:rPr>
          <w:sz w:val="18"/>
          <w:lang w:val="pl-PL"/>
        </w:rPr>
        <w:t>.</w:t>
      </w:r>
      <w:r w:rsidRPr="00065D52">
        <w:rPr>
          <w:sz w:val="18"/>
          <w:lang w:val="pl-PL"/>
        </w:rPr>
        <w:t xml:space="preserve"> </w:t>
      </w:r>
      <w:proofErr w:type="spellStart"/>
      <w:r w:rsidRPr="006730D1">
        <w:rPr>
          <w:i/>
          <w:sz w:val="18"/>
          <w:lang w:val="pl-PL"/>
        </w:rPr>
        <w:t>Forensic</w:t>
      </w:r>
      <w:proofErr w:type="spellEnd"/>
      <w:r w:rsidRPr="006730D1">
        <w:rPr>
          <w:i/>
          <w:sz w:val="18"/>
          <w:lang w:val="pl-PL"/>
        </w:rPr>
        <w:t xml:space="preserve"> </w:t>
      </w:r>
      <w:proofErr w:type="spellStart"/>
      <w:r w:rsidRPr="006730D1">
        <w:rPr>
          <w:i/>
          <w:sz w:val="18"/>
          <w:lang w:val="pl-PL"/>
        </w:rPr>
        <w:t>Toxicology</w:t>
      </w:r>
      <w:proofErr w:type="spellEnd"/>
      <w:r w:rsidRPr="00065D52">
        <w:rPr>
          <w:sz w:val="18"/>
          <w:lang w:val="pl-PL"/>
        </w:rPr>
        <w:t xml:space="preserve"> </w:t>
      </w:r>
      <w:r w:rsidRPr="006730D1">
        <w:rPr>
          <w:b/>
          <w:sz w:val="18"/>
          <w:lang w:val="pl-PL"/>
        </w:rPr>
        <w:t>38</w:t>
      </w:r>
      <w:r w:rsidRPr="00065D52">
        <w:rPr>
          <w:sz w:val="18"/>
          <w:lang w:val="pl-PL"/>
        </w:rPr>
        <w:t>, 481.</w:t>
      </w:r>
    </w:p>
    <w:p w:rsidR="00065D52" w:rsidRPr="001916AA" w:rsidRDefault="00065D52" w:rsidP="00065D52">
      <w:pPr>
        <w:pStyle w:val="Nagwek4"/>
        <w:ind w:left="0" w:firstLine="0"/>
        <w:rPr>
          <w:lang w:val="pl-PL"/>
        </w:rPr>
      </w:pPr>
    </w:p>
    <w:p w:rsidR="00350A77" w:rsidRPr="001916AA" w:rsidRDefault="00350A77">
      <w:pPr>
        <w:pStyle w:val="Acknowledgement"/>
        <w:rPr>
          <w:lang w:val="pl-PL"/>
        </w:rPr>
      </w:pPr>
    </w:p>
    <w:sectPr w:rsidR="00350A77" w:rsidRPr="001916AA">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00" w:rsidRDefault="00B55800">
      <w:pPr>
        <w:spacing w:after="0"/>
      </w:pPr>
      <w:r>
        <w:separator/>
      </w:r>
    </w:p>
  </w:endnote>
  <w:endnote w:type="continuationSeparator" w:id="0">
    <w:p w:rsidR="00B55800" w:rsidRDefault="00B55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77" w:rsidRDefault="00B27C84">
    <w:pPr>
      <w:pStyle w:val="Stopka"/>
    </w:pPr>
    <w:proofErr w:type="spellStart"/>
    <w:r>
      <w:t>Acta</w:t>
    </w:r>
    <w:proofErr w:type="spellEnd"/>
    <w:r>
      <w:t xml:space="preserve"> </w:t>
    </w:r>
    <w:proofErr w:type="spellStart"/>
    <w:r>
      <w:t>Cryst</w:t>
    </w:r>
    <w:proofErr w:type="spellEnd"/>
    <w:r>
      <w:t>. (2025). A81, e1</w:t>
    </w:r>
  </w:p>
  <w:p w:rsidR="00350A77" w:rsidRDefault="00350A77">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00" w:rsidRDefault="00B55800">
      <w:pPr>
        <w:spacing w:after="0"/>
      </w:pPr>
      <w:r>
        <w:separator/>
      </w:r>
    </w:p>
  </w:footnote>
  <w:footnote w:type="continuationSeparator" w:id="0">
    <w:p w:rsidR="00B55800" w:rsidRDefault="00B558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77" w:rsidRDefault="00B27C84">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7"/>
    <w:rsid w:val="00065D52"/>
    <w:rsid w:val="000C77D2"/>
    <w:rsid w:val="00131C5D"/>
    <w:rsid w:val="001916AA"/>
    <w:rsid w:val="002954FC"/>
    <w:rsid w:val="00350A77"/>
    <w:rsid w:val="006730D1"/>
    <w:rsid w:val="00A33D2A"/>
    <w:rsid w:val="00AE3100"/>
    <w:rsid w:val="00B27C84"/>
    <w:rsid w:val="00B55800"/>
    <w:rsid w:val="00CE6B2A"/>
    <w:rsid w:val="00EF68DE"/>
    <w:rsid w:val="00FF1CD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954FC"/>
    <w:rPr>
      <w:color w:val="0563C1" w:themeColor="hyperlink"/>
      <w:u w:val="single"/>
    </w:rPr>
  </w:style>
  <w:style w:type="character" w:customStyle="1" w:styleId="UnresolvedMention">
    <w:name w:val="Unresolved Mention"/>
    <w:basedOn w:val="Domylnaczcionkaakapitu"/>
    <w:uiPriority w:val="99"/>
    <w:semiHidden/>
    <w:unhideWhenUsed/>
    <w:rsid w:val="002954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954FC"/>
    <w:rPr>
      <w:color w:val="0563C1" w:themeColor="hyperlink"/>
      <w:u w:val="single"/>
    </w:rPr>
  </w:style>
  <w:style w:type="character" w:customStyle="1" w:styleId="UnresolvedMention">
    <w:name w:val="Unresolved Mention"/>
    <w:basedOn w:val="Domylnaczcionkaakapitu"/>
    <w:uiPriority w:val="99"/>
    <w:semiHidden/>
    <w:unhideWhenUsed/>
    <w:rsid w:val="0029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AB205-DDFC-46E6-A896-5DF1AF31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357</Words>
  <Characters>2145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Windows User</cp:lastModifiedBy>
  <cp:revision>8</cp:revision>
  <dcterms:created xsi:type="dcterms:W3CDTF">2025-05-08T11:12:00Z</dcterms:created>
  <dcterms:modified xsi:type="dcterms:W3CDTF">2025-05-10T15:42:00Z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