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F82146" w14:textId="77777777" w:rsidR="004E7702" w:rsidRDefault="004E7702">
      <w:pPr>
        <w:pStyle w:val="Heading2"/>
        <w:rPr>
          <w:iCs w:val="0"/>
          <w:kern w:val="2"/>
          <w:sz w:val="24"/>
          <w:szCs w:val="32"/>
        </w:rPr>
      </w:pPr>
      <w:r w:rsidRPr="004E7702">
        <w:rPr>
          <w:iCs w:val="0"/>
          <w:kern w:val="2"/>
          <w:sz w:val="24"/>
          <w:szCs w:val="32"/>
        </w:rPr>
        <w:t xml:space="preserve">Cryo-EM structures of the immunodominant chlamydial antigen Major Outer Membrane Protein (MOMP) and its complex with a conformational neutralizing monoclonal antibody </w:t>
      </w:r>
    </w:p>
    <w:p w14:paraId="6A712210" w14:textId="77777777" w:rsidR="004E7702" w:rsidRPr="004E7702" w:rsidRDefault="004E7702" w:rsidP="004E7702">
      <w:pPr>
        <w:pStyle w:val="Heading3"/>
        <w:rPr>
          <w:rFonts w:ascii="Arial" w:hAnsi="Arial" w:cs="Arial"/>
          <w:b/>
          <w:i w:val="0"/>
          <w:szCs w:val="28"/>
          <w:vertAlign w:val="superscript"/>
          <w:lang w:val="en-US"/>
        </w:rPr>
      </w:pPr>
      <w:r w:rsidRPr="004E7702">
        <w:rPr>
          <w:rFonts w:ascii="Arial" w:hAnsi="Arial" w:cs="Arial"/>
          <w:b/>
          <w:i w:val="0"/>
          <w:szCs w:val="28"/>
          <w:lang w:val="en-US"/>
        </w:rPr>
        <w:t>Yirui Guo</w:t>
      </w:r>
      <w:r w:rsidRPr="004E7702">
        <w:rPr>
          <w:rFonts w:ascii="Arial" w:hAnsi="Arial" w:cs="Arial"/>
          <w:b/>
          <w:i w:val="0"/>
          <w:szCs w:val="28"/>
          <w:vertAlign w:val="superscript"/>
          <w:lang w:val="en-US"/>
        </w:rPr>
        <w:t>1,2,3</w:t>
      </w:r>
      <w:r w:rsidRPr="004E7702">
        <w:rPr>
          <w:rFonts w:ascii="Arial" w:hAnsi="Arial" w:cs="Arial"/>
          <w:b/>
          <w:i w:val="0"/>
          <w:szCs w:val="28"/>
          <w:lang w:val="en-US"/>
        </w:rPr>
        <w:t>, Megan L. Shelby</w:t>
      </w:r>
      <w:r w:rsidRPr="004E7702">
        <w:rPr>
          <w:rFonts w:ascii="Arial" w:hAnsi="Arial" w:cs="Arial"/>
          <w:b/>
          <w:i w:val="0"/>
          <w:szCs w:val="28"/>
          <w:vertAlign w:val="superscript"/>
          <w:lang w:val="en-US"/>
        </w:rPr>
        <w:t>4</w:t>
      </w:r>
      <w:r w:rsidRPr="004E7702">
        <w:rPr>
          <w:rFonts w:ascii="Arial" w:hAnsi="Arial" w:cs="Arial"/>
          <w:b/>
          <w:i w:val="0"/>
          <w:szCs w:val="28"/>
          <w:lang w:val="en-US"/>
        </w:rPr>
        <w:t>, Patrik D’haeseleer</w:t>
      </w:r>
      <w:r w:rsidRPr="004E7702">
        <w:rPr>
          <w:rFonts w:ascii="Arial" w:hAnsi="Arial" w:cs="Arial"/>
          <w:b/>
          <w:i w:val="0"/>
          <w:szCs w:val="28"/>
          <w:vertAlign w:val="superscript"/>
          <w:lang w:val="en-US"/>
        </w:rPr>
        <w:t>4</w:t>
      </w:r>
      <w:r w:rsidRPr="004E7702">
        <w:rPr>
          <w:rFonts w:ascii="Arial" w:hAnsi="Arial" w:cs="Arial"/>
          <w:b/>
          <w:i w:val="0"/>
          <w:szCs w:val="28"/>
          <w:lang w:val="en-US"/>
        </w:rPr>
        <w:t>, Sukumar Pal</w:t>
      </w:r>
      <w:r w:rsidRPr="004E7702">
        <w:rPr>
          <w:rFonts w:ascii="Arial" w:hAnsi="Arial" w:cs="Arial"/>
          <w:b/>
          <w:i w:val="0"/>
          <w:szCs w:val="28"/>
          <w:vertAlign w:val="superscript"/>
          <w:lang w:val="en-US"/>
        </w:rPr>
        <w:t>5</w:t>
      </w:r>
      <w:r w:rsidRPr="004E7702">
        <w:rPr>
          <w:rFonts w:ascii="Arial" w:hAnsi="Arial" w:cs="Arial"/>
          <w:b/>
          <w:i w:val="0"/>
          <w:szCs w:val="28"/>
          <w:lang w:val="en-US"/>
        </w:rPr>
        <w:t>, Anatoli Slepenkin</w:t>
      </w:r>
      <w:r w:rsidRPr="004E7702">
        <w:rPr>
          <w:rFonts w:ascii="Arial" w:hAnsi="Arial" w:cs="Arial"/>
          <w:b/>
          <w:i w:val="0"/>
          <w:szCs w:val="28"/>
          <w:vertAlign w:val="superscript"/>
          <w:lang w:val="en-US"/>
        </w:rPr>
        <w:t>5</w:t>
      </w:r>
      <w:r w:rsidRPr="004E7702">
        <w:rPr>
          <w:rFonts w:ascii="Arial" w:hAnsi="Arial" w:cs="Arial"/>
          <w:b/>
          <w:i w:val="0"/>
          <w:szCs w:val="28"/>
          <w:lang w:val="en-US"/>
        </w:rPr>
        <w:t>, Beverly V. Robinson</w:t>
      </w:r>
      <w:r w:rsidRPr="004E7702">
        <w:rPr>
          <w:rFonts w:ascii="Arial" w:hAnsi="Arial" w:cs="Arial"/>
          <w:b/>
          <w:i w:val="0"/>
          <w:szCs w:val="28"/>
          <w:vertAlign w:val="superscript"/>
          <w:lang w:val="en-US"/>
        </w:rPr>
        <w:t>4</w:t>
      </w:r>
      <w:r w:rsidRPr="004E7702">
        <w:rPr>
          <w:rFonts w:ascii="Arial" w:hAnsi="Arial" w:cs="Arial"/>
          <w:b/>
          <w:i w:val="0"/>
          <w:szCs w:val="28"/>
          <w:lang w:val="en-US"/>
        </w:rPr>
        <w:t>, Zbyszek Otwinowski</w:t>
      </w:r>
      <w:r w:rsidRPr="004E7702">
        <w:rPr>
          <w:rFonts w:ascii="Arial" w:hAnsi="Arial" w:cs="Arial"/>
          <w:b/>
          <w:i w:val="0"/>
          <w:szCs w:val="28"/>
          <w:vertAlign w:val="superscript"/>
          <w:lang w:val="en-US"/>
        </w:rPr>
        <w:t>1,6</w:t>
      </w:r>
      <w:r w:rsidRPr="004E7702">
        <w:rPr>
          <w:rFonts w:ascii="Arial" w:hAnsi="Arial" w:cs="Arial"/>
          <w:b/>
          <w:i w:val="0"/>
          <w:szCs w:val="28"/>
          <w:lang w:val="en-US"/>
        </w:rPr>
        <w:t>, Brent Segelke</w:t>
      </w:r>
      <w:r w:rsidRPr="004E7702">
        <w:rPr>
          <w:rFonts w:ascii="Arial" w:hAnsi="Arial" w:cs="Arial"/>
          <w:b/>
          <w:i w:val="0"/>
          <w:szCs w:val="28"/>
          <w:vertAlign w:val="superscript"/>
          <w:lang w:val="en-US"/>
        </w:rPr>
        <w:t>4</w:t>
      </w:r>
      <w:r w:rsidRPr="004E7702">
        <w:rPr>
          <w:rFonts w:ascii="Arial" w:hAnsi="Arial" w:cs="Arial"/>
          <w:b/>
          <w:i w:val="0"/>
          <w:szCs w:val="28"/>
          <w:lang w:val="en-US"/>
        </w:rPr>
        <w:t>, Matthew A. Coleman</w:t>
      </w:r>
      <w:r w:rsidRPr="004E7702">
        <w:rPr>
          <w:rFonts w:ascii="Arial" w:hAnsi="Arial" w:cs="Arial"/>
          <w:b/>
          <w:i w:val="0"/>
          <w:szCs w:val="28"/>
          <w:vertAlign w:val="superscript"/>
          <w:lang w:val="en-US"/>
        </w:rPr>
        <w:t>4,7</w:t>
      </w:r>
      <w:r w:rsidRPr="004E7702">
        <w:rPr>
          <w:rFonts w:ascii="Arial" w:hAnsi="Arial" w:cs="Arial"/>
          <w:b/>
          <w:i w:val="0"/>
          <w:szCs w:val="28"/>
          <w:lang w:val="en-US"/>
        </w:rPr>
        <w:t xml:space="preserve">, </w:t>
      </w:r>
      <w:r w:rsidRPr="004E7702">
        <w:rPr>
          <w:rFonts w:ascii="Arial" w:hAnsi="Arial" w:cs="Arial"/>
          <w:b/>
          <w:i w:val="0"/>
          <w:szCs w:val="28"/>
          <w:u w:val="single"/>
          <w:lang w:val="en-US"/>
        </w:rPr>
        <w:t>Dominika Borek</w:t>
      </w:r>
      <w:r w:rsidRPr="004E7702">
        <w:rPr>
          <w:rFonts w:ascii="Arial" w:hAnsi="Arial" w:cs="Arial"/>
          <w:b/>
          <w:i w:val="0"/>
          <w:szCs w:val="28"/>
          <w:u w:val="single"/>
          <w:vertAlign w:val="superscript"/>
          <w:lang w:val="en-US"/>
        </w:rPr>
        <w:t>1,3,6</w:t>
      </w:r>
      <w:r w:rsidRPr="004E7702">
        <w:rPr>
          <w:rFonts w:ascii="Arial" w:hAnsi="Arial" w:cs="Arial"/>
          <w:b/>
          <w:i w:val="0"/>
          <w:szCs w:val="28"/>
          <w:lang w:val="en-US"/>
        </w:rPr>
        <w:t>,</w:t>
      </w:r>
      <w:r w:rsidRPr="004E7702">
        <w:rPr>
          <w:rFonts w:ascii="Arial" w:hAnsi="Arial" w:cs="Arial"/>
          <w:b/>
          <w:i w:val="0"/>
          <w:szCs w:val="28"/>
          <w:vertAlign w:val="superscript"/>
          <w:lang w:val="en-US"/>
        </w:rPr>
        <w:t xml:space="preserve"> </w:t>
      </w:r>
      <w:r w:rsidRPr="004E7702">
        <w:rPr>
          <w:rFonts w:ascii="Arial" w:hAnsi="Arial" w:cs="Arial"/>
          <w:b/>
          <w:i w:val="0"/>
          <w:szCs w:val="28"/>
          <w:lang w:val="en-US"/>
        </w:rPr>
        <w:t>Luis M. de la Maza</w:t>
      </w:r>
      <w:r w:rsidRPr="004E7702">
        <w:rPr>
          <w:rFonts w:ascii="Arial" w:hAnsi="Arial" w:cs="Arial"/>
          <w:b/>
          <w:i w:val="0"/>
          <w:szCs w:val="28"/>
          <w:vertAlign w:val="superscript"/>
          <w:lang w:val="en-US"/>
        </w:rPr>
        <w:t>5</w:t>
      </w:r>
    </w:p>
    <w:p w14:paraId="231BE761" w14:textId="27B23A21" w:rsidR="004E7702" w:rsidRPr="004E7702" w:rsidRDefault="004E7702" w:rsidP="004E7702">
      <w:pPr>
        <w:pStyle w:val="Heading3"/>
        <w:rPr>
          <w:iCs/>
          <w:lang w:val="en-US"/>
        </w:rPr>
      </w:pPr>
      <w:r w:rsidRPr="004E7702">
        <w:rPr>
          <w:iCs/>
          <w:vertAlign w:val="superscript"/>
          <w:lang w:val="en-US"/>
        </w:rPr>
        <w:t>1</w:t>
      </w:r>
      <w:r w:rsidRPr="004E7702">
        <w:rPr>
          <w:iCs/>
          <w:lang w:val="en-US"/>
        </w:rPr>
        <w:t xml:space="preserve">Department of Biophysics, UT Southwestern Medical Center, 5323 Harry Hines Blvd. MC8816, Dallas, TX 75390, USA; </w:t>
      </w:r>
      <w:r w:rsidRPr="004E7702">
        <w:rPr>
          <w:iCs/>
          <w:vertAlign w:val="superscript"/>
          <w:lang w:val="en-US"/>
        </w:rPr>
        <w:t>2</w:t>
      </w:r>
      <w:r w:rsidRPr="004E7702">
        <w:rPr>
          <w:iCs/>
          <w:lang w:val="en-US"/>
        </w:rPr>
        <w:t xml:space="preserve">Ligo Analytics, 2207 Chunk Ct, Dallas, TX75206, USA; </w:t>
      </w:r>
      <w:r w:rsidRPr="004E7702">
        <w:rPr>
          <w:iCs/>
          <w:vertAlign w:val="superscript"/>
          <w:lang w:val="en-US"/>
        </w:rPr>
        <w:t>3</w:t>
      </w:r>
      <w:r w:rsidRPr="004E7702">
        <w:rPr>
          <w:iCs/>
          <w:lang w:val="en-US"/>
        </w:rPr>
        <w:t>Center for Structural Biology of Infectious Diseases;</w:t>
      </w:r>
      <w:r>
        <w:rPr>
          <w:iCs/>
          <w:lang w:val="en-US"/>
        </w:rPr>
        <w:t xml:space="preserve"> </w:t>
      </w:r>
      <w:r w:rsidRPr="004E7702">
        <w:rPr>
          <w:iCs/>
          <w:vertAlign w:val="superscript"/>
          <w:lang w:val="en-US"/>
        </w:rPr>
        <w:t>4</w:t>
      </w:r>
      <w:r w:rsidRPr="004E7702">
        <w:rPr>
          <w:iCs/>
          <w:lang w:val="en-US"/>
        </w:rPr>
        <w:t xml:space="preserve">Biosciences and Biotechnology Division, Lawrence Livermore National Laboratory, 7000 East Avenue, Livermore, CA 94550, USA; </w:t>
      </w:r>
      <w:r w:rsidRPr="004E7702">
        <w:rPr>
          <w:iCs/>
          <w:vertAlign w:val="superscript"/>
          <w:lang w:val="en-US"/>
        </w:rPr>
        <w:t>5</w:t>
      </w:r>
      <w:r w:rsidRPr="004E7702">
        <w:rPr>
          <w:iCs/>
          <w:lang w:val="en-US"/>
        </w:rPr>
        <w:t xml:space="preserve">Department of Pathology and Laboratory Medicine, D440 Medical Sciences I, MC4800, University of California Irvine, Irvine, CA 92697, USA; </w:t>
      </w:r>
      <w:r w:rsidRPr="004E7702">
        <w:rPr>
          <w:iCs/>
          <w:vertAlign w:val="superscript"/>
          <w:lang w:val="en-US"/>
        </w:rPr>
        <w:t>6</w:t>
      </w:r>
      <w:r w:rsidRPr="004E7702">
        <w:rPr>
          <w:iCs/>
          <w:lang w:val="en-US"/>
        </w:rPr>
        <w:t xml:space="preserve">Department of Biochemistry, UT Southwestern Medical Center, 5323 Harry Hines Blvd., MC9038, Dallas, TX 75390, USA; </w:t>
      </w:r>
      <w:r w:rsidRPr="004E7702">
        <w:rPr>
          <w:iCs/>
          <w:vertAlign w:val="superscript"/>
          <w:lang w:val="en-US"/>
        </w:rPr>
        <w:t>7</w:t>
      </w:r>
      <w:r w:rsidRPr="004E7702">
        <w:rPr>
          <w:iCs/>
          <w:lang w:val="en-US"/>
        </w:rPr>
        <w:t>Department of Radiation Oncology, University of California Davis, School of Medicine, Sacramento, CA 95616, USA</w:t>
      </w:r>
    </w:p>
    <w:p w14:paraId="341756CB" w14:textId="3F895695" w:rsidR="006933C0" w:rsidRDefault="004E7702">
      <w:pPr>
        <w:pStyle w:val="Heading3"/>
        <w:rPr>
          <w:sz w:val="18"/>
          <w:szCs w:val="18"/>
        </w:rPr>
      </w:pPr>
      <w:r>
        <w:t>Dominika.Borek@UTSouthwestern.edu</w:t>
      </w:r>
      <w:r w:rsidR="00000000">
        <w:rPr>
          <w:lang w:eastAsia="de-DE"/>
        </w:rPr>
        <w:br/>
      </w:r>
    </w:p>
    <w:p w14:paraId="726BD190" w14:textId="77777777" w:rsidR="004E7702" w:rsidRPr="004E7702" w:rsidRDefault="004E7702" w:rsidP="004E7702">
      <w:pPr>
        <w:pStyle w:val="Heading4"/>
        <w:ind w:left="0" w:firstLine="0"/>
        <w:rPr>
          <w:bCs w:val="0"/>
          <w:sz w:val="20"/>
          <w:szCs w:val="20"/>
          <w:lang w:eastAsia="de-DE"/>
        </w:rPr>
      </w:pPr>
      <w:r w:rsidRPr="004E7702">
        <w:rPr>
          <w:bCs w:val="0"/>
          <w:sz w:val="20"/>
          <w:szCs w:val="20"/>
          <w:lang w:eastAsia="de-DE"/>
        </w:rPr>
        <w:t>To understand immunogenicity of chlamydial Major Outer Membrane Protein (MOMP), we determined the structures of MOMP from Chlamydia muridarum elementary bodies and its complex with a Fab fragment of a neutralizing monoclonal antibody.</w:t>
      </w:r>
    </w:p>
    <w:p w14:paraId="2D537AEC" w14:textId="77777777" w:rsidR="004E7702" w:rsidRPr="004E7702" w:rsidRDefault="004E7702" w:rsidP="004E7702">
      <w:pPr>
        <w:pStyle w:val="Heading4"/>
        <w:ind w:left="0" w:firstLine="0"/>
        <w:rPr>
          <w:bCs w:val="0"/>
          <w:sz w:val="20"/>
          <w:szCs w:val="20"/>
          <w:lang w:eastAsia="de-DE"/>
        </w:rPr>
      </w:pPr>
      <w:r w:rsidRPr="004E7702">
        <w:rPr>
          <w:bCs w:val="0"/>
          <w:sz w:val="20"/>
          <w:szCs w:val="20"/>
          <w:lang w:eastAsia="de-DE"/>
        </w:rPr>
        <w:t>Natively folded MOMP forms a trimer of 10-stranded β-barrel protomers, with their extracellular regions folded into a single, compact magnesium-binding cap that contains immunogenic variable domains (VDs) from all three protomers. Sphingolipid molecules bound at the barrel interfaces further stabilize the trimer. The extracellular cap features positively charged cavities that may bind chlamydial and host molecules. The periplasmic region contains conserved cysteine residues, consistent with MOMP’s role in stabilizing the chlamydial outer membrane complex (COMC) through intramolecular disulfide bonds with other MOMP molecules and COMC proteins.</w:t>
      </w:r>
    </w:p>
    <w:p w14:paraId="769F8214" w14:textId="77777777" w:rsidR="004E7702" w:rsidRPr="004E7702" w:rsidRDefault="004E7702" w:rsidP="004E7702">
      <w:pPr>
        <w:pStyle w:val="Heading4"/>
        <w:ind w:left="0" w:firstLine="0"/>
        <w:rPr>
          <w:bCs w:val="0"/>
          <w:sz w:val="20"/>
          <w:szCs w:val="20"/>
          <w:lang w:eastAsia="de-DE"/>
        </w:rPr>
      </w:pPr>
      <w:r w:rsidRPr="004E7702">
        <w:rPr>
          <w:bCs w:val="0"/>
          <w:sz w:val="20"/>
          <w:szCs w:val="20"/>
          <w:lang w:eastAsia="de-DE"/>
        </w:rPr>
        <w:t xml:space="preserve">The β-barrels’ channels are too narrow to transfer previously characterized </w:t>
      </w:r>
      <w:proofErr w:type="gramStart"/>
      <w:r w:rsidRPr="004E7702">
        <w:rPr>
          <w:bCs w:val="0"/>
          <w:sz w:val="20"/>
          <w:szCs w:val="20"/>
          <w:lang w:eastAsia="de-DE"/>
        </w:rPr>
        <w:t>substrates, and</w:t>
      </w:r>
      <w:proofErr w:type="gramEnd"/>
      <w:r w:rsidRPr="004E7702">
        <w:rPr>
          <w:bCs w:val="0"/>
          <w:sz w:val="20"/>
          <w:szCs w:val="20"/>
          <w:lang w:eastAsia="de-DE"/>
        </w:rPr>
        <w:t xml:space="preserve"> are blocked by the extracellular cap and their N-terminal segments on the periplasmic side. Thus, native EB MOMP cannot function as a porin, suggesting that alternative MOMP folds may exist during intermediate and reticulate body stages, or that other proteins may perform this role.</w:t>
      </w:r>
    </w:p>
    <w:p w14:paraId="604E2B01" w14:textId="77777777" w:rsidR="004E7702" w:rsidRPr="004E7702" w:rsidRDefault="004E7702" w:rsidP="004E7702">
      <w:pPr>
        <w:pStyle w:val="Heading4"/>
        <w:ind w:left="0" w:firstLine="0"/>
        <w:rPr>
          <w:bCs w:val="0"/>
          <w:sz w:val="20"/>
          <w:szCs w:val="20"/>
          <w:lang w:eastAsia="de-DE"/>
        </w:rPr>
      </w:pPr>
      <w:r w:rsidRPr="004E7702">
        <w:rPr>
          <w:bCs w:val="0"/>
          <w:sz w:val="20"/>
          <w:szCs w:val="20"/>
          <w:lang w:eastAsia="de-DE"/>
        </w:rPr>
        <w:t>In the MOMP-Fab complex (3:3 stoichiometry), each Fab binds two MOMP protomers, inducing structural changes in VD1 and VD4, which partially opens the antigenic cap without exposing the species-specific motif TTWNPTISG (TTLNPTIAG in C. trachomatis).</w:t>
      </w:r>
    </w:p>
    <w:p w14:paraId="00024268" w14:textId="77B486E4" w:rsidR="004E7702" w:rsidRDefault="004E7702" w:rsidP="004E7702">
      <w:pPr>
        <w:pStyle w:val="Heading4"/>
        <w:ind w:left="0" w:firstLine="0"/>
      </w:pPr>
      <w:r w:rsidRPr="004E7702">
        <w:rPr>
          <w:bCs w:val="0"/>
          <w:sz w:val="20"/>
          <w:szCs w:val="20"/>
          <w:lang w:eastAsia="de-DE"/>
        </w:rPr>
        <w:t>These findings challenge long-standing assumptions about MOMP’s architecture and open new avenues for research into MOMP’s role in chlamydial pathogenesis and development of therapeutics.</w:t>
      </w:r>
      <w:r w:rsidRPr="004E7702">
        <w:rPr>
          <w:bCs w:val="0"/>
          <w:sz w:val="20"/>
          <w:szCs w:val="20"/>
          <w:lang w:eastAsia="de-DE"/>
        </w:rPr>
        <w:t xml:space="preserve"> </w:t>
      </w:r>
    </w:p>
    <w:p w14:paraId="69543067" w14:textId="32867798" w:rsidR="006933C0" w:rsidRDefault="006933C0">
      <w:pPr>
        <w:pStyle w:val="Acknowledgement"/>
      </w:pPr>
    </w:p>
    <w:sectPr w:rsidR="006933C0">
      <w:headerReference w:type="default" r:id="rId7"/>
      <w:footerReference w:type="default" r:id="rId8"/>
      <w:pgSz w:w="12240" w:h="15840"/>
      <w:pgMar w:top="765" w:right="720" w:bottom="765" w:left="720" w:header="708" w:footer="708" w:gutter="0"/>
      <w:cols w:space="720"/>
      <w:formProt w:val="0"/>
      <w:docGrid w:linePitch="272"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C61D90" w14:textId="77777777" w:rsidR="00D517BF" w:rsidRDefault="00D517BF">
      <w:pPr>
        <w:spacing w:after="0"/>
      </w:pPr>
      <w:r>
        <w:separator/>
      </w:r>
    </w:p>
  </w:endnote>
  <w:endnote w:type="continuationSeparator" w:id="0">
    <w:p w14:paraId="1AFDE360" w14:textId="77777777" w:rsidR="00D517BF" w:rsidRDefault="00D517B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80B7D6" w14:textId="77777777" w:rsidR="006933C0" w:rsidRDefault="00000000">
    <w:pPr>
      <w:pStyle w:val="Footer"/>
    </w:pPr>
    <w:r>
      <w:t xml:space="preserve">Acta </w:t>
    </w:r>
    <w:proofErr w:type="spellStart"/>
    <w:r>
      <w:t>Cryst</w:t>
    </w:r>
    <w:proofErr w:type="spellEnd"/>
    <w:r>
      <w:t>. (2025). A81, e1</w:t>
    </w:r>
  </w:p>
  <w:p w14:paraId="7D19957C" w14:textId="77777777" w:rsidR="006933C0" w:rsidRDefault="006933C0">
    <w:pPr>
      <w:tabs>
        <w:tab w:val="center" w:pos="4703"/>
        <w:tab w:val="right" w:pos="940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805088" w14:textId="77777777" w:rsidR="00D517BF" w:rsidRDefault="00D517BF">
      <w:pPr>
        <w:spacing w:after="0"/>
      </w:pPr>
      <w:r>
        <w:separator/>
      </w:r>
    </w:p>
  </w:footnote>
  <w:footnote w:type="continuationSeparator" w:id="0">
    <w:p w14:paraId="3F998BF6" w14:textId="77777777" w:rsidR="00D517BF" w:rsidRDefault="00D517B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ADA7FD" w14:textId="77777777" w:rsidR="006933C0" w:rsidRDefault="00000000">
    <w:pPr>
      <w:tabs>
        <w:tab w:val="center" w:pos="4703"/>
        <w:tab w:val="right" w:pos="9406"/>
      </w:tabs>
    </w:pPr>
    <w:r>
      <w:rPr>
        <w:b/>
        <w:bCs/>
      </w:rPr>
      <w:t>MS</w:t>
    </w:r>
    <w:r>
      <w:tab/>
    </w:r>
    <w:proofErr w:type="spellStart"/>
    <w:r>
      <w:rPr>
        <w:b/>
        <w:bCs/>
      </w:rPr>
      <w:t>Microsymposium</w:t>
    </w:r>
    <w:proofErr w:type="spellEnd"/>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6"/>
  <w:embedSystemFonts/>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3C0"/>
    <w:rsid w:val="004147EE"/>
    <w:rsid w:val="004E7702"/>
    <w:rsid w:val="006933C0"/>
    <w:rsid w:val="00D517BF"/>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8606E"/>
  <w15:docId w15:val="{4369B90C-13D7-48EA-BEC9-324D30A0F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pPr>
        <w:suppressAutoHyphens/>
      </w:pPr>
    </w:pPrDefault>
  </w:docDefaults>
  <w:latentStyles w:defLockedState="0" w:defUIPriority="99" w:defSemiHidden="0" w:defUnhideWhenUsed="0" w:defQFormat="0" w:count="376">
    <w:lsdException w:name="Normal" w:uiPriority="0"/>
    <w:lsdException w:name="heading 5" w:semiHidden="1" w:uiPriority="9" w:unhideWhenUsed="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275"/>
    <w:pPr>
      <w:spacing w:after="120"/>
      <w:jc w:val="both"/>
    </w:pPr>
    <w:rPr>
      <w:lang w:eastAsia="de-DE"/>
    </w:rPr>
  </w:style>
  <w:style w:type="paragraph" w:styleId="Heading1">
    <w:name w:val="heading 1"/>
    <w:basedOn w:val="Normal"/>
    <w:next w:val="Heading2"/>
    <w:link w:val="Heading1Char"/>
    <w:uiPriority w:val="99"/>
    <w:qFormat/>
    <w:rsid w:val="00925275"/>
    <w:pPr>
      <w:keepNext/>
      <w:spacing w:before="240" w:after="60"/>
      <w:jc w:val="center"/>
      <w:outlineLvl w:val="0"/>
    </w:pPr>
    <w:rPr>
      <w:rFonts w:ascii="Arial" w:hAnsi="Arial" w:cs="Arial"/>
      <w:b/>
      <w:bCs/>
      <w:kern w:val="2"/>
      <w:sz w:val="24"/>
      <w:szCs w:val="32"/>
    </w:rPr>
  </w:style>
  <w:style w:type="paragraph" w:styleId="Heading2">
    <w:name w:val="heading 2"/>
    <w:basedOn w:val="Normal"/>
    <w:next w:val="Heading3"/>
    <w:link w:val="Heading2Char"/>
    <w:uiPriority w:val="99"/>
    <w:qFormat/>
    <w:rsid w:val="00925275"/>
    <w:pPr>
      <w:keepNext/>
      <w:spacing w:before="240" w:after="240"/>
      <w:jc w:val="center"/>
      <w:outlineLvl w:val="1"/>
    </w:pPr>
    <w:rPr>
      <w:rFonts w:ascii="Arial" w:hAnsi="Arial" w:cs="Arial"/>
      <w:b/>
      <w:bCs/>
      <w:iCs/>
      <w:szCs w:val="28"/>
    </w:rPr>
  </w:style>
  <w:style w:type="paragraph" w:styleId="Heading3">
    <w:name w:val="heading 3"/>
    <w:basedOn w:val="Normal"/>
    <w:next w:val="Normal"/>
    <w:link w:val="Heading3Char"/>
    <w:uiPriority w:val="99"/>
    <w:qFormat/>
    <w:rsid w:val="002E03DB"/>
    <w:pPr>
      <w:keepNext/>
      <w:jc w:val="center"/>
      <w:outlineLvl w:val="2"/>
    </w:pPr>
    <w:rPr>
      <w:bCs/>
      <w:i/>
      <w:szCs w:val="24"/>
      <w:lang w:eastAsia="cs-CZ"/>
    </w:rPr>
  </w:style>
  <w:style w:type="paragraph" w:styleId="Heading4">
    <w:name w:val="heading 4"/>
    <w:basedOn w:val="Normal"/>
    <w:next w:val="Normal"/>
    <w:link w:val="Heading4Char"/>
    <w:uiPriority w:val="99"/>
    <w:qFormat/>
    <w:rsid w:val="00FF732E"/>
    <w:pPr>
      <w:keepNext/>
      <w:ind w:left="567" w:hanging="567"/>
      <w:outlineLvl w:val="3"/>
    </w:pPr>
    <w:rPr>
      <w:bCs/>
      <w:sz w:val="18"/>
      <w:szCs w:val="24"/>
      <w:lang w:eastAsia="cs-CZ"/>
    </w:rPr>
  </w:style>
  <w:style w:type="paragraph" w:styleId="Heading5">
    <w:name w:val="heading 5"/>
    <w:basedOn w:val="Heading6"/>
    <w:next w:val="Normal"/>
    <w:link w:val="Heading5Char"/>
    <w:uiPriority w:val="9"/>
    <w:unhideWhenUsed/>
    <w:qFormat/>
    <w:rsid w:val="00605A18"/>
    <w:pPr>
      <w:outlineLvl w:val="4"/>
    </w:pPr>
    <w:rPr>
      <w:b/>
    </w:rPr>
  </w:style>
  <w:style w:type="paragraph" w:styleId="Heading6">
    <w:name w:val="heading 6"/>
    <w:basedOn w:val="Normal"/>
    <w:next w:val="Normal"/>
    <w:link w:val="Heading6Char"/>
    <w:uiPriority w:val="9"/>
    <w:unhideWhenUsed/>
    <w:qFormat/>
    <w:rsid w:val="00777DA8"/>
    <w:pPr>
      <w:spacing w:after="60"/>
      <w:jc w:val="center"/>
      <w:outlineLvl w:val="5"/>
    </w:pPr>
    <w:rPr>
      <w:bCs/>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qFormat/>
    <w:locked/>
    <w:rsid w:val="00925275"/>
    <w:rPr>
      <w:rFonts w:ascii="Arial" w:hAnsi="Arial" w:cs="Arial"/>
      <w:b/>
      <w:bCs/>
      <w:kern w:val="2"/>
      <w:sz w:val="24"/>
      <w:szCs w:val="32"/>
      <w:lang w:val="en-GB" w:eastAsia="de-DE"/>
    </w:rPr>
  </w:style>
  <w:style w:type="character" w:customStyle="1" w:styleId="Heading2Char">
    <w:name w:val="Heading 2 Char"/>
    <w:link w:val="Heading2"/>
    <w:uiPriority w:val="99"/>
    <w:qFormat/>
    <w:locked/>
    <w:rsid w:val="00925275"/>
    <w:rPr>
      <w:rFonts w:ascii="Arial" w:hAnsi="Arial" w:cs="Arial"/>
      <w:b/>
      <w:bCs/>
      <w:iCs/>
      <w:sz w:val="22"/>
      <w:szCs w:val="28"/>
      <w:lang w:val="en-GB" w:eastAsia="de-DE"/>
    </w:rPr>
  </w:style>
  <w:style w:type="character" w:customStyle="1" w:styleId="Heading3Char">
    <w:name w:val="Heading 3 Char"/>
    <w:link w:val="Heading3"/>
    <w:uiPriority w:val="99"/>
    <w:qFormat/>
    <w:locked/>
    <w:rsid w:val="002E03DB"/>
    <w:rPr>
      <w:bCs/>
      <w:i/>
      <w:sz w:val="22"/>
      <w:szCs w:val="24"/>
      <w:lang w:val="en-GB"/>
    </w:rPr>
  </w:style>
  <w:style w:type="character" w:customStyle="1" w:styleId="Heading4Char">
    <w:name w:val="Heading 4 Char"/>
    <w:link w:val="Heading4"/>
    <w:uiPriority w:val="99"/>
    <w:qFormat/>
    <w:locked/>
    <w:rsid w:val="00FF732E"/>
    <w:rPr>
      <w:bCs/>
      <w:sz w:val="18"/>
      <w:szCs w:val="24"/>
      <w:lang w:val="en-GB"/>
    </w:rPr>
  </w:style>
  <w:style w:type="character" w:customStyle="1" w:styleId="HTMLAddressChar">
    <w:name w:val="HTML Address Char"/>
    <w:link w:val="HTMLAddress"/>
    <w:uiPriority w:val="99"/>
    <w:semiHidden/>
    <w:qFormat/>
    <w:rsid w:val="005E6DCD"/>
    <w:rPr>
      <w:i/>
      <w:iCs/>
      <w:lang w:val="de-DE" w:eastAsia="de-DE"/>
    </w:rPr>
  </w:style>
  <w:style w:type="character" w:customStyle="1" w:styleId="Heading5Char">
    <w:name w:val="Heading 5 Char"/>
    <w:link w:val="Heading5"/>
    <w:uiPriority w:val="9"/>
    <w:qFormat/>
    <w:rsid w:val="00605A18"/>
    <w:rPr>
      <w:b/>
      <w:bCs/>
      <w:szCs w:val="22"/>
      <w:lang w:val="en-GB" w:eastAsia="de-DE"/>
    </w:rPr>
  </w:style>
  <w:style w:type="character" w:customStyle="1" w:styleId="Heading6Char">
    <w:name w:val="Heading 6 Char"/>
    <w:link w:val="Heading6"/>
    <w:uiPriority w:val="9"/>
    <w:qFormat/>
    <w:rsid w:val="00777DA8"/>
    <w:rPr>
      <w:rFonts w:eastAsia="Times New Roman" w:cs="Times New Roman"/>
      <w:bCs/>
      <w:szCs w:val="22"/>
      <w:lang w:val="de-DE" w:eastAsia="de-DE"/>
    </w:rPr>
  </w:style>
  <w:style w:type="character" w:customStyle="1" w:styleId="HeaderChar">
    <w:name w:val="Header Char"/>
    <w:link w:val="Header"/>
    <w:uiPriority w:val="99"/>
    <w:qFormat/>
    <w:rsid w:val="00D13351"/>
    <w:rPr>
      <w:lang w:val="en-GB" w:eastAsia="de-DE"/>
    </w:rPr>
  </w:style>
  <w:style w:type="character" w:customStyle="1" w:styleId="FooterChar">
    <w:name w:val="Footer Char"/>
    <w:link w:val="Footer"/>
    <w:uiPriority w:val="99"/>
    <w:qFormat/>
    <w:rsid w:val="00D13351"/>
    <w:rPr>
      <w:lang w:val="en-GB" w:eastAsia="de-DE"/>
    </w:rPr>
  </w:style>
  <w:style w:type="character" w:customStyle="1" w:styleId="BalloonTextChar">
    <w:name w:val="Balloon Text Char"/>
    <w:link w:val="BalloonText"/>
    <w:uiPriority w:val="99"/>
    <w:semiHidden/>
    <w:qFormat/>
    <w:rsid w:val="00C64DBE"/>
    <w:rPr>
      <w:rFonts w:ascii="Tahoma" w:hAnsi="Tahoma" w:cs="Tahoma"/>
      <w:sz w:val="16"/>
      <w:szCs w:val="16"/>
      <w:lang w:val="en-GB" w:eastAsia="de-DE"/>
    </w:rPr>
  </w:style>
  <w:style w:type="paragraph" w:customStyle="1" w:styleId="Heading">
    <w:name w:val="Heading"/>
    <w:basedOn w:val="Normal"/>
    <w:next w:val="BodyText"/>
    <w:qFormat/>
    <w:pPr>
      <w:keepNext/>
      <w:spacing w:before="24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Acknowledgement">
    <w:name w:val="Acknowledgement"/>
    <w:basedOn w:val="Normal"/>
    <w:qFormat/>
    <w:rsid w:val="00777DA8"/>
    <w:rPr>
      <w:i/>
    </w:rPr>
  </w:style>
  <w:style w:type="paragraph" w:styleId="HTMLAddress">
    <w:name w:val="HTML Address"/>
    <w:basedOn w:val="Normal"/>
    <w:link w:val="HTMLAddressChar"/>
    <w:uiPriority w:val="99"/>
    <w:semiHidden/>
    <w:unhideWhenUsed/>
    <w:qFormat/>
    <w:rsid w:val="005E6DCD"/>
    <w:rPr>
      <w:i/>
      <w:iCs/>
    </w:rPr>
  </w:style>
  <w:style w:type="paragraph" w:customStyle="1" w:styleId="HeaderandFooter">
    <w:name w:val="Header and Footer"/>
    <w:basedOn w:val="Normal"/>
    <w:qFormat/>
  </w:style>
  <w:style w:type="paragraph" w:styleId="Header">
    <w:name w:val="header"/>
    <w:basedOn w:val="Normal"/>
    <w:link w:val="HeaderChar"/>
    <w:uiPriority w:val="99"/>
    <w:unhideWhenUsed/>
    <w:rsid w:val="00D13351"/>
    <w:pPr>
      <w:tabs>
        <w:tab w:val="center" w:pos="4536"/>
        <w:tab w:val="right" w:pos="9072"/>
      </w:tabs>
    </w:pPr>
  </w:style>
  <w:style w:type="paragraph" w:styleId="Footer">
    <w:name w:val="footer"/>
    <w:basedOn w:val="Normal"/>
    <w:link w:val="FooterChar"/>
    <w:uiPriority w:val="99"/>
    <w:unhideWhenUsed/>
    <w:rsid w:val="00D13351"/>
    <w:pPr>
      <w:tabs>
        <w:tab w:val="center" w:pos="4536"/>
        <w:tab w:val="right" w:pos="9072"/>
      </w:tabs>
    </w:pPr>
  </w:style>
  <w:style w:type="paragraph" w:styleId="BalloonText">
    <w:name w:val="Balloon Text"/>
    <w:basedOn w:val="Normal"/>
    <w:link w:val="BalloonTextChar"/>
    <w:uiPriority w:val="99"/>
    <w:semiHidden/>
    <w:unhideWhenUsed/>
    <w:qFormat/>
    <w:rsid w:val="00C64DBE"/>
    <w:pPr>
      <w:spacing w:after="0"/>
    </w:pPr>
    <w:rPr>
      <w:rFonts w:ascii="Tahoma" w:hAnsi="Tahoma" w:cs="Tahoma"/>
      <w:sz w:val="16"/>
      <w:szCs w:val="16"/>
    </w:rPr>
  </w:style>
  <w:style w:type="table" w:styleId="TableGrid">
    <w:name w:val="Table Grid"/>
    <w:basedOn w:val="TableNormal"/>
    <w:uiPriority w:val="99"/>
    <w:rsid w:val="00C26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21E0AE-6DDE-4FDB-AD25-D0DA1D2E6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422</Words>
  <Characters>2412</Characters>
  <Application>Microsoft Office Word</Application>
  <DocSecurity>0</DocSecurity>
  <Lines>20</Lines>
  <Paragraphs>5</Paragraphs>
  <ScaleCrop>false</ScaleCrop>
  <Company>MFF UK</Company>
  <LinksUpToDate>false</LinksUpToDate>
  <CharactersWithSpaces>2829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Materials Structure</dc:title>
  <dc:subject/>
  <dc:creator>Uživatel systému Windows</dc:creator>
  <dc:description/>
  <cp:lastModifiedBy>Dominika Borek</cp:lastModifiedBy>
  <cp:revision>2</cp:revision>
  <dcterms:created xsi:type="dcterms:W3CDTF">2025-05-20T00:00:00Z</dcterms:created>
  <dcterms:modified xsi:type="dcterms:W3CDTF">2025-05-20T00:00:00Z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