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38D" w:rsidRDefault="00AA26E3" w14:paraId="78F27D6B" w14:textId="2D6E62D0">
      <w:pPr>
        <w:pStyle w:val="Nagwek1"/>
      </w:pPr>
      <w:r>
        <w:t>S</w:t>
      </w:r>
      <w:r w:rsidR="00EF14C1">
        <w:t>tructure</w:t>
      </w:r>
      <w:r w:rsidR="00697191">
        <w:t xml:space="preserve"> </w:t>
      </w:r>
      <w:r w:rsidR="00A25FF5">
        <w:t xml:space="preserve">and phase transition </w:t>
      </w:r>
      <w:r w:rsidR="007559F9">
        <w:t>of</w:t>
      </w:r>
      <w:r w:rsidR="00FA2D20">
        <w:t xml:space="preserve"> </w:t>
      </w:r>
      <w:r w:rsidR="00300B53">
        <w:t xml:space="preserve">ferroelectric </w:t>
      </w:r>
      <w:proofErr w:type="spellStart"/>
      <w:r>
        <w:t>quinuclidinium</w:t>
      </w:r>
      <w:proofErr w:type="spellEnd"/>
      <w:r w:rsidR="00300B53">
        <w:t xml:space="preserve"> </w:t>
      </w:r>
      <w:r w:rsidR="001D4567">
        <w:t>copper</w:t>
      </w:r>
      <w:r w:rsidR="002E720E">
        <w:t>(II)</w:t>
      </w:r>
      <w:r w:rsidR="001D4567">
        <w:t xml:space="preserve"> bromi</w:t>
      </w:r>
      <w:r w:rsidR="002F4B79">
        <w:t>d</w:t>
      </w:r>
      <w:r w:rsidR="001D4567">
        <w:t>e</w:t>
      </w:r>
      <w:r>
        <w:t xml:space="preserve"> </w:t>
      </w:r>
    </w:p>
    <w:p w:rsidRPr="00CD1F4C" w:rsidR="00C2038D" w:rsidRDefault="005A6443" w14:paraId="78F27D6C" w14:textId="7D5F55D7">
      <w:pPr>
        <w:pStyle w:val="Nagwek2"/>
        <w:rPr>
          <w:lang w:val="pl-PL"/>
        </w:rPr>
      </w:pPr>
      <w:r w:rsidRPr="531F44CF" w:rsidR="005A6443">
        <w:rPr>
          <w:lang w:val="pl-PL"/>
        </w:rPr>
        <w:t>D. A. Kowalska</w:t>
      </w:r>
      <w:r w:rsidRPr="531F44CF" w:rsidR="005A6443">
        <w:rPr>
          <w:vertAlign w:val="superscript"/>
          <w:lang w:val="pl-PL"/>
        </w:rPr>
        <w:t>1</w:t>
      </w:r>
      <w:r w:rsidRPr="531F44CF" w:rsidR="005A6443">
        <w:rPr>
          <w:lang w:val="pl-PL"/>
        </w:rPr>
        <w:t>, A. Ciżman</w:t>
      </w:r>
      <w:r w:rsidRPr="531F44CF" w:rsidR="005A6443">
        <w:rPr>
          <w:vertAlign w:val="superscript"/>
          <w:lang w:val="pl-PL"/>
        </w:rPr>
        <w:t>2</w:t>
      </w:r>
      <w:r w:rsidRPr="531F44CF" w:rsidR="00D3164F">
        <w:rPr>
          <w:lang w:val="pl-PL"/>
        </w:rPr>
        <w:t xml:space="preserve">, </w:t>
      </w:r>
      <w:r w:rsidRPr="531F44CF" w:rsidR="00CD1F4C">
        <w:rPr>
          <w:lang w:val="pl-PL"/>
        </w:rPr>
        <w:t>M</w:t>
      </w:r>
      <w:r w:rsidRPr="531F44CF" w:rsidR="005A6443">
        <w:rPr>
          <w:lang w:val="pl-PL"/>
        </w:rPr>
        <w:t xml:space="preserve">. </w:t>
      </w:r>
      <w:r w:rsidRPr="531F44CF" w:rsidR="00CD1F4C">
        <w:rPr>
          <w:lang w:val="pl-PL"/>
        </w:rPr>
        <w:t>Gusowski</w:t>
      </w:r>
      <w:r w:rsidRPr="531F44CF" w:rsidR="005A6443">
        <w:rPr>
          <w:vertAlign w:val="superscript"/>
          <w:lang w:val="pl-PL"/>
        </w:rPr>
        <w:t>2</w:t>
      </w:r>
      <w:r w:rsidRPr="531F44CF" w:rsidR="00CD1F4C">
        <w:rPr>
          <w:lang w:val="pl-PL"/>
        </w:rPr>
        <w:t xml:space="preserve">, M. </w:t>
      </w:r>
      <w:r w:rsidRPr="531F44CF" w:rsidR="00E239E8">
        <w:rPr>
          <w:lang w:val="pl-PL"/>
        </w:rPr>
        <w:t>Trzebiatowska</w:t>
      </w:r>
      <w:r w:rsidRPr="531F44CF" w:rsidR="00D17DED">
        <w:rPr>
          <w:vertAlign w:val="superscript"/>
          <w:lang w:val="pl-PL"/>
        </w:rPr>
        <w:t>1</w:t>
      </w:r>
      <w:r w:rsidRPr="531F44CF" w:rsidR="00D17DED">
        <w:rPr>
          <w:lang w:val="pl-PL"/>
        </w:rPr>
        <w:t xml:space="preserve">, </w:t>
      </w:r>
      <w:r w:rsidRPr="531F44CF" w:rsidR="00D17DED">
        <w:rPr>
          <w:lang w:val="pl-PL"/>
        </w:rPr>
        <w:t>E</w:t>
      </w:r>
      <w:r w:rsidRPr="531F44CF" w:rsidR="00D17DED">
        <w:rPr>
          <w:lang w:val="pl-PL"/>
        </w:rPr>
        <w:t xml:space="preserve">. </w:t>
      </w:r>
      <w:r w:rsidRPr="531F44CF" w:rsidR="00D17DED">
        <w:rPr>
          <w:lang w:val="pl-PL"/>
        </w:rPr>
        <w:t>Jach</w:t>
      </w:r>
      <w:r w:rsidRPr="531F44CF" w:rsidR="00D17DED">
        <w:rPr>
          <w:vertAlign w:val="superscript"/>
          <w:lang w:val="pl-PL"/>
        </w:rPr>
        <w:t>2</w:t>
      </w:r>
    </w:p>
    <w:p w:rsidR="00C2038D" w:rsidRDefault="00C237A1" w14:paraId="78F27D6D" w14:textId="34AC9030">
      <w:pPr>
        <w:pStyle w:val="Nagwek3"/>
      </w:pPr>
      <w:r w:rsidRPr="531F44CF" w:rsidR="00C237A1">
        <w:rPr>
          <w:vertAlign w:val="superscript"/>
        </w:rPr>
        <w:t>1</w:t>
      </w:r>
      <w:r w:rsidR="00C405CE">
        <w:rPr/>
        <w:t xml:space="preserve">Institute of Low Temperature and Structure Research, Polish Academy of Sciences, </w:t>
      </w:r>
      <w:r w:rsidR="00C405CE">
        <w:rPr/>
        <w:t>Okólna</w:t>
      </w:r>
      <w:r w:rsidR="00C405CE">
        <w:rPr/>
        <w:t xml:space="preserve"> 2, 50-422 </w:t>
      </w:r>
      <w:r w:rsidR="00C405CE">
        <w:rPr/>
        <w:t>Wrocław</w:t>
      </w:r>
      <w:r w:rsidR="00C405CE">
        <w:rPr/>
        <w:t>, Poland</w:t>
      </w:r>
      <w:r w:rsidR="00C405CE">
        <w:rPr/>
        <w:t xml:space="preserve">, </w:t>
      </w:r>
      <w:r w:rsidRPr="531F44CF" w:rsidR="00C405CE">
        <w:rPr>
          <w:vertAlign w:val="superscript"/>
        </w:rPr>
        <w:t>2</w:t>
      </w:r>
      <w:r w:rsidR="00AE0C19">
        <w:rPr/>
        <w:t>Department of Experimental Physics</w:t>
      </w:r>
      <w:r w:rsidR="00AE0C19">
        <w:rPr/>
        <w:t>,</w:t>
      </w:r>
      <w:r w:rsidR="00AE0C19">
        <w:rPr/>
        <w:t xml:space="preserve"> </w:t>
      </w:r>
      <w:r w:rsidR="00AE0C19">
        <w:rPr/>
        <w:t>Wrocław</w:t>
      </w:r>
      <w:r w:rsidR="00AE0C19">
        <w:rPr/>
        <w:t xml:space="preserve"> University of Science and Technology,</w:t>
      </w:r>
      <w:r w:rsidR="00AE0C19">
        <w:rPr/>
        <w:t xml:space="preserve"> </w:t>
      </w:r>
      <w:r w:rsidR="00AE0C19">
        <w:rPr/>
        <w:t>Wybrzeże</w:t>
      </w:r>
      <w:r w:rsidR="00AE0C19">
        <w:rPr/>
        <w:t xml:space="preserve"> </w:t>
      </w:r>
      <w:r w:rsidR="00AE0C19">
        <w:rPr/>
        <w:t>Wyspiańskiego</w:t>
      </w:r>
      <w:r w:rsidR="00AE0C19">
        <w:rPr/>
        <w:t xml:space="preserve"> </w:t>
      </w:r>
      <w:r w:rsidR="00AE0C19">
        <w:rPr/>
        <w:t xml:space="preserve">27, 50-370 </w:t>
      </w:r>
      <w:r w:rsidR="00AE0C19">
        <w:rPr/>
        <w:t>Wrocław</w:t>
      </w:r>
      <w:r w:rsidR="00AE0C19">
        <w:rPr/>
        <w:t>, Poland</w:t>
      </w:r>
    </w:p>
    <w:p w:rsidR="00C2038D" w:rsidRDefault="00C405CE" w14:paraId="78F27D6E" w14:textId="06FFEB2A">
      <w:pPr>
        <w:pStyle w:val="Nagwek3"/>
        <w:rPr>
          <w:sz w:val="18"/>
          <w:szCs w:val="18"/>
        </w:rPr>
      </w:pPr>
      <w:r>
        <w:t>d.kowalska@</w:t>
      </w:r>
      <w:r w:rsidR="003B090D">
        <w:rPr>
          <w:lang w:eastAsia="de-DE"/>
        </w:rPr>
        <w:t>intibs.pl</w:t>
      </w:r>
      <w:r>
        <w:rPr>
          <w:lang w:eastAsia="de-DE"/>
        </w:rPr>
        <w:br/>
      </w:r>
    </w:p>
    <w:p w:rsidRPr="00114029" w:rsidR="00C2038D" w:rsidRDefault="00303CDD" w14:paraId="78F27D6F" w14:textId="3A087D8F">
      <w:pPr>
        <w:rPr>
          <w:lang w:val="en-US"/>
        </w:rPr>
      </w:pPr>
      <w:r w:rsidRPr="00303CDD">
        <w:t xml:space="preserve">Hybrid organic-inorganic compounds (HOICs) are of increasing interest due to their multifunctional properties arising from the synergy between organic cations and inorganic frameworks. Among these, </w:t>
      </w:r>
      <w:proofErr w:type="spellStart"/>
      <w:r w:rsidRPr="00303CDD">
        <w:t>quinuclidinium</w:t>
      </w:r>
      <w:proofErr w:type="spellEnd"/>
      <w:r w:rsidRPr="00303CDD">
        <w:t>-based metal halides have shown promising applications in dielectric switching, ferroelectricity, and optoelectronics</w:t>
      </w:r>
      <w:r w:rsidR="00995B99">
        <w:t xml:space="preserve"> [</w:t>
      </w:r>
      <w:r w:rsidR="00757A71">
        <w:t>1-3]</w:t>
      </w:r>
      <w:r w:rsidRPr="00303CDD">
        <w:t>. Particularly, their phase transitions are often associated with dynamic reorientations of the organic cations and reorganization of the hydrogen-bonding (HB) network, affecting the material's electric and optical behaviour.</w:t>
      </w:r>
    </w:p>
    <w:p w:rsidR="005B4392" w:rsidRDefault="005B4392" w14:paraId="7AD2D762" w14:textId="3F6726F6">
      <w:r w:rsidRPr="005B4392">
        <w:t xml:space="preserve">Recent studies have demonstrated that quinuclidine-like molecules, such as </w:t>
      </w:r>
      <w:proofErr w:type="spellStart"/>
      <w:r w:rsidR="00E65DEF">
        <w:t>d</w:t>
      </w:r>
      <w:r w:rsidR="00E921B3">
        <w:t>abco</w:t>
      </w:r>
      <w:proofErr w:type="spellEnd"/>
      <w:r w:rsidR="00E921B3">
        <w:t xml:space="preserve"> [4]</w:t>
      </w:r>
      <w:r w:rsidRPr="005B4392">
        <w:t>, are effective in designing switchable dielectric and ferroelectric materials due to their ability to undergo reversible structural phase transitions. In the high-temperature phase</w:t>
      </w:r>
      <w:r w:rsidR="00CA1EED">
        <w:t xml:space="preserve"> (HTP)</w:t>
      </w:r>
      <w:r w:rsidRPr="005B4392">
        <w:t xml:space="preserve">, these materials typically exhibit a high-dielectric "ON" state, linked to the dynamic reorientation of dipolar cations. Upon cooling, the transition to the low-temperature phase </w:t>
      </w:r>
      <w:r w:rsidR="00CA1EED">
        <w:t xml:space="preserve">(LTP) </w:t>
      </w:r>
      <w:r w:rsidRPr="005B4392">
        <w:t>freezes this motion, resulting in a low-dielectric "OFF" state.</w:t>
      </w:r>
    </w:p>
    <w:p w:rsidRPr="005B4392" w:rsidR="005B4392" w:rsidP="005B4392" w:rsidRDefault="005B4392" w14:paraId="19A31792" w14:textId="733EBFF9">
      <w:pPr>
        <w:rPr>
          <w:lang w:val="en-US"/>
        </w:rPr>
      </w:pPr>
      <w:r w:rsidRPr="005B4392">
        <w:rPr>
          <w:lang w:val="en-US"/>
        </w:rPr>
        <w:t>Here, we report on a newly synthesized compound, (C</w:t>
      </w:r>
      <w:r w:rsidRPr="00AE2AF6" w:rsidR="00AE2AF6">
        <w:rPr>
          <w:vertAlign w:val="subscript"/>
          <w:lang w:val="en-US"/>
        </w:rPr>
        <w:t>7</w:t>
      </w:r>
      <w:r w:rsidRPr="005B4392">
        <w:rPr>
          <w:lang w:val="en-US"/>
        </w:rPr>
        <w:t>H</w:t>
      </w:r>
      <w:r w:rsidRPr="00AE2AF6" w:rsidR="00AE2AF6">
        <w:rPr>
          <w:vertAlign w:val="subscript"/>
          <w:lang w:val="en-US"/>
        </w:rPr>
        <w:t>14</w:t>
      </w:r>
      <w:r w:rsidRPr="005B4392">
        <w:rPr>
          <w:lang w:val="en-US"/>
        </w:rPr>
        <w:t>N)</w:t>
      </w:r>
      <w:r w:rsidRPr="00AE2AF6" w:rsidR="00AE2AF6">
        <w:rPr>
          <w:vertAlign w:val="subscript"/>
          <w:lang w:val="en-US"/>
        </w:rPr>
        <w:t>2</w:t>
      </w:r>
      <w:r w:rsidRPr="005B4392">
        <w:rPr>
          <w:lang w:val="en-US"/>
        </w:rPr>
        <w:t>CuBr</w:t>
      </w:r>
      <w:r w:rsidRPr="00AE2AF6" w:rsidR="00AE2AF6">
        <w:rPr>
          <w:vertAlign w:val="subscript"/>
          <w:lang w:val="en-US"/>
        </w:rPr>
        <w:t>4</w:t>
      </w:r>
      <w:r w:rsidRPr="005B4392">
        <w:rPr>
          <w:lang w:val="en-US"/>
        </w:rPr>
        <w:t xml:space="preserve"> (Q</w:t>
      </w:r>
      <w:r w:rsidRPr="00AE2AF6" w:rsidR="00AE2AF6">
        <w:rPr>
          <w:vertAlign w:val="subscript"/>
          <w:lang w:val="en-US"/>
        </w:rPr>
        <w:t>2</w:t>
      </w:r>
      <w:r w:rsidRPr="005B4392">
        <w:rPr>
          <w:lang w:val="en-US"/>
        </w:rPr>
        <w:t>CuBr</w:t>
      </w:r>
      <w:r w:rsidRPr="00AE2AF6" w:rsidR="00AE2AF6">
        <w:rPr>
          <w:vertAlign w:val="subscript"/>
          <w:lang w:val="en-US"/>
        </w:rPr>
        <w:t>4</w:t>
      </w:r>
      <w:r w:rsidRPr="005B4392">
        <w:rPr>
          <w:lang w:val="en-US"/>
        </w:rPr>
        <w:t>), where the inorganic component is copper(II) bromide</w:t>
      </w:r>
      <w:r w:rsidR="000A6366">
        <w:rPr>
          <w:lang w:val="en-US"/>
        </w:rPr>
        <w:t xml:space="preserve"> [5]</w:t>
      </w:r>
      <w:r w:rsidRPr="005B4392">
        <w:rPr>
          <w:lang w:val="en-US"/>
        </w:rPr>
        <w:t xml:space="preserve">. This compound was expected to show distinct phase </w:t>
      </w:r>
      <w:r w:rsidRPr="005B4392" w:rsidR="00725B38">
        <w:rPr>
          <w:lang w:val="en-US"/>
        </w:rPr>
        <w:t>behavio</w:t>
      </w:r>
      <w:r w:rsidR="00725B38">
        <w:rPr>
          <w:lang w:val="en-US"/>
        </w:rPr>
        <w:t>r</w:t>
      </w:r>
      <w:r w:rsidRPr="005B4392">
        <w:rPr>
          <w:lang w:val="en-US"/>
        </w:rPr>
        <w:t xml:space="preserve"> based on analogies with previously studied Mn, Co, and Cd analogs</w:t>
      </w:r>
      <w:r w:rsidR="00A95CDF">
        <w:rPr>
          <w:lang w:val="en-US"/>
        </w:rPr>
        <w:t xml:space="preserve"> [</w:t>
      </w:r>
      <w:r w:rsidR="00757A71">
        <w:rPr>
          <w:lang w:val="en-US"/>
        </w:rPr>
        <w:t>3</w:t>
      </w:r>
      <w:r w:rsidR="00A95CDF">
        <w:rPr>
          <w:lang w:val="en-US"/>
        </w:rPr>
        <w:t>]</w:t>
      </w:r>
      <w:r w:rsidRPr="005B4392">
        <w:rPr>
          <w:lang w:val="en-US"/>
        </w:rPr>
        <w:t>. A combination of thermal (DSC), structural (X-ray diffraction), and spectroscopic (IR, Raman) techniques was used to characterize the phase transition and its effects. Our results reveal temperature-induced structural change</w:t>
      </w:r>
      <w:r w:rsidR="00DE73FE">
        <w:rPr>
          <w:lang w:val="en-US"/>
        </w:rPr>
        <w:t>s</w:t>
      </w:r>
      <w:r w:rsidRPr="005B4392">
        <w:rPr>
          <w:lang w:val="en-US"/>
        </w:rPr>
        <w:t xml:space="preserve"> involving ordering of the </w:t>
      </w:r>
      <w:proofErr w:type="spellStart"/>
      <w:r w:rsidRPr="005B4392">
        <w:rPr>
          <w:lang w:val="en-US"/>
        </w:rPr>
        <w:t>quinuclidinium</w:t>
      </w:r>
      <w:proofErr w:type="spellEnd"/>
      <w:r w:rsidRPr="005B4392">
        <w:rPr>
          <w:lang w:val="en-US"/>
        </w:rPr>
        <w:t xml:space="preserve"> (Q) cation and rearrangement of the HB network, which is strongly tied to the material’s dielectric response. Fig</w:t>
      </w:r>
      <w:r w:rsidR="002A7078">
        <w:rPr>
          <w:lang w:val="en-US"/>
        </w:rPr>
        <w:t>.</w:t>
      </w:r>
      <w:r w:rsidRPr="005B4392">
        <w:rPr>
          <w:lang w:val="en-US"/>
        </w:rPr>
        <w:t xml:space="preserve"> 1 illustrates the structural differences between the two phases, highlighting cation ordering.</w:t>
      </w:r>
    </w:p>
    <w:p w:rsidRPr="005B4392" w:rsidR="005B4392" w:rsidP="005B4392" w:rsidRDefault="005B4392" w14:paraId="20CBFE6E" w14:textId="38E2B92F">
      <w:pPr>
        <w:rPr>
          <w:lang w:val="en-US"/>
        </w:rPr>
      </w:pPr>
      <w:r w:rsidRPr="005B4392">
        <w:rPr>
          <w:lang w:val="en-US"/>
        </w:rPr>
        <w:t xml:space="preserve">These findings contribute to the broader understanding of structure–property relationships in HOICs and underscore the potential of </w:t>
      </w:r>
      <w:r w:rsidRPr="005B4392" w:rsidR="00AE2AF6">
        <w:rPr>
          <w:lang w:val="en-US"/>
        </w:rPr>
        <w:t>Q</w:t>
      </w:r>
      <w:r w:rsidRPr="00AE2AF6" w:rsidR="00AE2AF6">
        <w:rPr>
          <w:vertAlign w:val="subscript"/>
          <w:lang w:val="en-US"/>
        </w:rPr>
        <w:t>2</w:t>
      </w:r>
      <w:r w:rsidRPr="005B4392" w:rsidR="00AE2AF6">
        <w:rPr>
          <w:lang w:val="en-US"/>
        </w:rPr>
        <w:t>CuBr</w:t>
      </w:r>
      <w:r w:rsidRPr="00AE2AF6" w:rsidR="00AE2AF6">
        <w:rPr>
          <w:vertAlign w:val="subscript"/>
          <w:lang w:val="en-US"/>
        </w:rPr>
        <w:t>4</w:t>
      </w:r>
      <w:r w:rsidRPr="005B4392">
        <w:rPr>
          <w:lang w:val="en-US"/>
        </w:rPr>
        <w:t xml:space="preserve"> as a candidate for switchable dielectric applications.</w:t>
      </w:r>
    </w:p>
    <w:p w:rsidR="00DA2904" w:rsidP="00857915" w:rsidRDefault="00000000" w14:paraId="5FD1E1D0" w14:textId="77BA3036">
      <w:pPr>
        <w:jc w:val="center"/>
      </w:pPr>
      <w:r>
        <w:pict w14:anchorId="78F27D8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tole_rId2" style="position:absolute;left:0;text-align:left;margin-left:0;margin-top:0;width:50pt;height:50pt;z-index:1;visibility:hidden" o:spid="_x0000_s1027" type="#_x0000_t75">
            <o:lock v:ext="edit" selection="t"/>
          </v:shape>
        </w:pict>
      </w:r>
      <w:r>
        <w:pict w14:anchorId="6B6C7866">
          <v:shape id="_x0000_i1025" style="width:267.2pt;height:118.6pt" type="#_x0000_t75">
            <v:imagedata o:title="" r:id="rId7"/>
          </v:shape>
        </w:pict>
      </w:r>
    </w:p>
    <w:p w:rsidR="00C2038D" w:rsidRDefault="00000000" w14:paraId="78F27D74" w14:textId="2EBD52ED">
      <w:pPr>
        <w:pStyle w:val="Nagwek6"/>
      </w:pPr>
      <w:r>
        <w:rPr>
          <w:b/>
        </w:rPr>
        <w:t>Figure 1</w:t>
      </w:r>
      <w:r>
        <w:t xml:space="preserve">. </w:t>
      </w:r>
      <w:r w:rsidR="001C1F21">
        <w:t>F</w:t>
      </w:r>
      <w:r w:rsidR="00012CA8">
        <w:t xml:space="preserve">ragment of </w:t>
      </w:r>
      <w:r w:rsidR="006B01F2">
        <w:t>Q</w:t>
      </w:r>
      <w:r w:rsidR="006B01F2">
        <w:rPr>
          <w:vertAlign w:val="subscript"/>
        </w:rPr>
        <w:t>2</w:t>
      </w:r>
      <w:r w:rsidR="006B01F2">
        <w:t>CuBr</w:t>
      </w:r>
      <w:r w:rsidR="006B01F2">
        <w:rPr>
          <w:vertAlign w:val="subscript"/>
        </w:rPr>
        <w:t>4</w:t>
      </w:r>
      <w:r w:rsidR="006B01F2">
        <w:t xml:space="preserve"> structure </w:t>
      </w:r>
      <w:r w:rsidR="001C1F21">
        <w:t xml:space="preserve">viewed </w:t>
      </w:r>
      <w:r w:rsidR="006B01F2">
        <w:t xml:space="preserve">along </w:t>
      </w:r>
      <w:r w:rsidR="009A3AD7">
        <w:t xml:space="preserve">the </w:t>
      </w:r>
      <w:r w:rsidR="009A3AD7">
        <w:rPr>
          <w:i/>
          <w:iCs/>
        </w:rPr>
        <w:t>b</w:t>
      </w:r>
      <w:r w:rsidR="009A3AD7">
        <w:t>-</w:t>
      </w:r>
      <w:r w:rsidR="009730EE">
        <w:t>axis</w:t>
      </w:r>
      <w:r w:rsidR="001C1F21">
        <w:t xml:space="preserve">, </w:t>
      </w:r>
      <w:r w:rsidR="009A3AD7">
        <w:t xml:space="preserve"> </w:t>
      </w:r>
      <w:r w:rsidR="00526F50">
        <w:t xml:space="preserve">showing </w:t>
      </w:r>
      <w:r w:rsidR="003A7E96">
        <w:t>Q</w:t>
      </w:r>
      <w:r w:rsidR="00526F50">
        <w:t xml:space="preserve"> </w:t>
      </w:r>
      <w:r w:rsidR="00E87142">
        <w:t>cation</w:t>
      </w:r>
      <w:r w:rsidR="00526F50">
        <w:t xml:space="preserve"> </w:t>
      </w:r>
      <w:r w:rsidR="00E87142">
        <w:t>ordering across the phase transition</w:t>
      </w:r>
      <w:r>
        <w:t>.</w:t>
      </w:r>
      <w:r w:rsidR="000C4D32">
        <w:t xml:space="preserve"> </w:t>
      </w:r>
      <w:r w:rsidR="000C4D32">
        <w:rPr>
          <w:lang w:val="en-US"/>
        </w:rPr>
        <w:t xml:space="preserve">The Q ions are presented in two different colors to differentiate </w:t>
      </w:r>
      <w:r w:rsidR="00874E6A">
        <w:rPr>
          <w:lang w:val="en-US"/>
        </w:rPr>
        <w:t>two positions</w:t>
      </w:r>
      <w:r w:rsidR="000C4D32">
        <w:rPr>
          <w:lang w:val="en-US"/>
        </w:rPr>
        <w:t>. The disordered cations in are presented with dotted pink lines. For clarity</w:t>
      </w:r>
      <w:r w:rsidR="00662AE5">
        <w:rPr>
          <w:lang w:val="en-US"/>
        </w:rPr>
        <w:t>,</w:t>
      </w:r>
      <w:r w:rsidR="000C4D32">
        <w:rPr>
          <w:lang w:val="en-US"/>
        </w:rPr>
        <w:t xml:space="preserve"> </w:t>
      </w:r>
      <w:r w:rsidR="00662AE5">
        <w:rPr>
          <w:lang w:val="en-US"/>
        </w:rPr>
        <w:t>C</w:t>
      </w:r>
      <w:r w:rsidR="00520B19">
        <w:rPr>
          <w:lang w:val="en-US"/>
        </w:rPr>
        <w:t xml:space="preserve">—H </w:t>
      </w:r>
      <w:r w:rsidR="000C4D32">
        <w:rPr>
          <w:lang w:val="en-US"/>
        </w:rPr>
        <w:t xml:space="preserve">hydrogen atoms </w:t>
      </w:r>
      <w:r w:rsidR="00520B19">
        <w:rPr>
          <w:lang w:val="en-US"/>
        </w:rPr>
        <w:t>are omitted</w:t>
      </w:r>
      <w:r w:rsidR="000C4D32">
        <w:rPr>
          <w:lang w:val="en-US"/>
        </w:rPr>
        <w:t xml:space="preserve">. N—H···Br </w:t>
      </w:r>
      <w:r w:rsidR="00520B19">
        <w:rPr>
          <w:lang w:val="en-US"/>
        </w:rPr>
        <w:t xml:space="preserve">hydrogen </w:t>
      </w:r>
      <w:r w:rsidR="000C4D32">
        <w:rPr>
          <w:lang w:val="en-US"/>
        </w:rPr>
        <w:t xml:space="preserve">bonds are </w:t>
      </w:r>
      <w:r w:rsidR="00520B19">
        <w:rPr>
          <w:lang w:val="en-US"/>
        </w:rPr>
        <w:t>marked</w:t>
      </w:r>
      <w:r w:rsidR="000C4D32">
        <w:rPr>
          <w:lang w:val="en-US"/>
        </w:rPr>
        <w:t xml:space="preserve"> </w:t>
      </w:r>
      <w:r w:rsidR="00520B19">
        <w:rPr>
          <w:lang w:val="en-US"/>
        </w:rPr>
        <w:t>with</w:t>
      </w:r>
      <w:r w:rsidR="000C4D32">
        <w:rPr>
          <w:lang w:val="en-US"/>
        </w:rPr>
        <w:t xml:space="preserve"> green dashed lines.</w:t>
      </w:r>
      <w:r w:rsidR="003A7E96">
        <w:t xml:space="preserve"> </w:t>
      </w:r>
    </w:p>
    <w:p w:rsidR="00C2038D" w:rsidRDefault="00C2038D" w14:paraId="78F27D75" w14:textId="77777777">
      <w:pPr>
        <w:rPr>
          <w:lang w:eastAsia="cs-CZ"/>
        </w:rPr>
      </w:pPr>
    </w:p>
    <w:p w:rsidRPr="0086072C" w:rsidR="0040797E" w:rsidP="00BB3023" w:rsidRDefault="00BB3023" w14:paraId="77981877" w14:textId="2D003AAA">
      <w:pPr>
        <w:ind w:left="567" w:hanging="567"/>
        <w:rPr>
          <w:sz w:val="18"/>
          <w:szCs w:val="18"/>
          <w:lang w:val="pl-PL" w:eastAsia="cs-CZ"/>
        </w:rPr>
      </w:pPr>
      <w:r w:rsidRPr="00402D38">
        <w:rPr>
          <w:sz w:val="18"/>
          <w:szCs w:val="18"/>
          <w:lang w:val="pl-PL" w:eastAsia="cs-CZ"/>
        </w:rPr>
        <w:t>[</w:t>
      </w:r>
      <w:r w:rsidR="00757A71">
        <w:rPr>
          <w:sz w:val="18"/>
          <w:szCs w:val="18"/>
          <w:lang w:val="pl-PL" w:eastAsia="cs-CZ"/>
        </w:rPr>
        <w:t>1</w:t>
      </w:r>
      <w:r w:rsidRPr="00402D38">
        <w:rPr>
          <w:sz w:val="18"/>
          <w:szCs w:val="18"/>
          <w:lang w:val="pl-PL" w:eastAsia="cs-CZ"/>
        </w:rPr>
        <w:t xml:space="preserve">] </w:t>
      </w:r>
      <w:proofErr w:type="spellStart"/>
      <w:r w:rsidRPr="00402D38">
        <w:rPr>
          <w:sz w:val="18"/>
          <w:szCs w:val="18"/>
          <w:lang w:val="pl-PL" w:eastAsia="cs-CZ"/>
        </w:rPr>
        <w:t>Wojcik</w:t>
      </w:r>
      <w:proofErr w:type="spellEnd"/>
      <w:r w:rsidRPr="00402D38">
        <w:rPr>
          <w:sz w:val="18"/>
          <w:szCs w:val="18"/>
          <w:lang w:val="pl-PL" w:eastAsia="cs-CZ"/>
        </w:rPr>
        <w:t>, N. A.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Kowalska, D. A.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Trzebiatowska, M.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Jach, E.</w:t>
      </w:r>
      <w:r w:rsidRPr="00402D38" w:rsidR="00402D38">
        <w:rPr>
          <w:sz w:val="18"/>
          <w:szCs w:val="18"/>
          <w:lang w:val="pl-PL" w:eastAsia="cs-CZ"/>
        </w:rPr>
        <w:t xml:space="preserve">, </w:t>
      </w:r>
      <w:r w:rsidRPr="00402D38">
        <w:rPr>
          <w:sz w:val="18"/>
          <w:szCs w:val="18"/>
          <w:lang w:val="pl-PL" w:eastAsia="cs-CZ"/>
        </w:rPr>
        <w:t>Ostrowski, A.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Bednarski, W.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Gusowski, M.</w:t>
      </w:r>
      <w:r w:rsidRPr="00402D38" w:rsidR="00402D38">
        <w:rPr>
          <w:sz w:val="18"/>
          <w:szCs w:val="18"/>
          <w:lang w:val="pl-PL" w:eastAsia="cs-CZ"/>
        </w:rPr>
        <w:t>,</w:t>
      </w:r>
      <w:r w:rsidRPr="00402D38">
        <w:rPr>
          <w:sz w:val="18"/>
          <w:szCs w:val="18"/>
          <w:lang w:val="pl-PL" w:eastAsia="cs-CZ"/>
        </w:rPr>
        <w:t xml:space="preserve"> </w:t>
      </w:r>
      <w:proofErr w:type="spellStart"/>
      <w:r w:rsidRPr="00402D38">
        <w:rPr>
          <w:sz w:val="18"/>
          <w:szCs w:val="18"/>
          <w:lang w:val="pl-PL" w:eastAsia="cs-CZ"/>
        </w:rPr>
        <w:t>Staniorowski</w:t>
      </w:r>
      <w:proofErr w:type="spellEnd"/>
      <w:r w:rsidRPr="00402D38">
        <w:rPr>
          <w:sz w:val="18"/>
          <w:szCs w:val="18"/>
          <w:lang w:val="pl-PL" w:eastAsia="cs-CZ"/>
        </w:rPr>
        <w:t>, P.</w:t>
      </w:r>
      <w:r w:rsidRPr="00402D38" w:rsidR="00402D38">
        <w:rPr>
          <w:sz w:val="18"/>
          <w:szCs w:val="18"/>
          <w:lang w:val="pl-PL" w:eastAsia="cs-CZ"/>
        </w:rPr>
        <w:t xml:space="preserve">&amp; </w:t>
      </w:r>
      <w:r w:rsidRPr="00402D38">
        <w:rPr>
          <w:sz w:val="18"/>
          <w:szCs w:val="18"/>
          <w:lang w:val="pl-PL" w:eastAsia="cs-CZ"/>
        </w:rPr>
        <w:t>Ci</w:t>
      </w:r>
      <w:r w:rsidR="00E011DD">
        <w:rPr>
          <w:sz w:val="18"/>
          <w:szCs w:val="18"/>
          <w:lang w:val="pl-PL" w:eastAsia="cs-CZ"/>
        </w:rPr>
        <w:t>ż</w:t>
      </w:r>
      <w:r w:rsidRPr="00402D38">
        <w:rPr>
          <w:sz w:val="18"/>
          <w:szCs w:val="18"/>
          <w:lang w:val="pl-PL" w:eastAsia="cs-CZ"/>
        </w:rPr>
        <w:t xml:space="preserve">man, A. </w:t>
      </w:r>
      <w:r w:rsidRPr="00402D38" w:rsidR="00402D38">
        <w:rPr>
          <w:sz w:val="18"/>
          <w:szCs w:val="18"/>
          <w:lang w:val="pl-PL" w:eastAsia="cs-CZ"/>
        </w:rPr>
        <w:t xml:space="preserve">(2021). </w:t>
      </w:r>
      <w:r w:rsidRPr="00606EFA">
        <w:rPr>
          <w:i/>
          <w:iCs/>
          <w:sz w:val="18"/>
          <w:szCs w:val="18"/>
          <w:lang w:val="pl-PL" w:eastAsia="cs-CZ"/>
        </w:rPr>
        <w:t xml:space="preserve">J. </w:t>
      </w:r>
      <w:proofErr w:type="spellStart"/>
      <w:r w:rsidRPr="00606EFA">
        <w:rPr>
          <w:i/>
          <w:iCs/>
          <w:sz w:val="18"/>
          <w:szCs w:val="18"/>
          <w:lang w:val="pl-PL" w:eastAsia="cs-CZ"/>
        </w:rPr>
        <w:t>Phys</w:t>
      </w:r>
      <w:proofErr w:type="spellEnd"/>
      <w:r w:rsidRPr="00606EFA">
        <w:rPr>
          <w:i/>
          <w:iCs/>
          <w:sz w:val="18"/>
          <w:szCs w:val="18"/>
          <w:lang w:val="pl-PL" w:eastAsia="cs-CZ"/>
        </w:rPr>
        <w:t xml:space="preserve">. </w:t>
      </w:r>
      <w:r w:rsidRPr="002E720E">
        <w:rPr>
          <w:i/>
          <w:iCs/>
          <w:sz w:val="18"/>
          <w:szCs w:val="18"/>
          <w:lang w:val="pl-PL" w:eastAsia="cs-CZ"/>
        </w:rPr>
        <w:t xml:space="preserve">Chem. </w:t>
      </w:r>
      <w:r w:rsidRPr="0086072C">
        <w:rPr>
          <w:i/>
          <w:iCs/>
          <w:sz w:val="18"/>
          <w:szCs w:val="18"/>
          <w:lang w:val="pl-PL" w:eastAsia="cs-CZ"/>
        </w:rPr>
        <w:t>C</w:t>
      </w:r>
      <w:r w:rsidRPr="0086072C">
        <w:rPr>
          <w:sz w:val="18"/>
          <w:szCs w:val="18"/>
          <w:lang w:val="pl-PL" w:eastAsia="cs-CZ"/>
        </w:rPr>
        <w:t xml:space="preserve"> </w:t>
      </w:r>
      <w:r w:rsidRPr="0086072C">
        <w:rPr>
          <w:b/>
          <w:bCs/>
          <w:sz w:val="18"/>
          <w:szCs w:val="18"/>
          <w:lang w:val="pl-PL" w:eastAsia="cs-CZ"/>
        </w:rPr>
        <w:t>125</w:t>
      </w:r>
      <w:r w:rsidRPr="0086072C">
        <w:rPr>
          <w:sz w:val="18"/>
          <w:szCs w:val="18"/>
          <w:lang w:val="pl-PL" w:eastAsia="cs-CZ"/>
        </w:rPr>
        <w:t>, 16810</w:t>
      </w:r>
      <w:r w:rsidRPr="0086072C" w:rsidR="00402D38">
        <w:rPr>
          <w:sz w:val="18"/>
          <w:szCs w:val="18"/>
          <w:lang w:val="pl-PL" w:eastAsia="cs-CZ"/>
        </w:rPr>
        <w:t>-</w:t>
      </w:r>
      <w:r w:rsidRPr="0086072C">
        <w:rPr>
          <w:sz w:val="18"/>
          <w:szCs w:val="18"/>
          <w:lang w:val="pl-PL" w:eastAsia="cs-CZ"/>
        </w:rPr>
        <w:t>16818.</w:t>
      </w:r>
    </w:p>
    <w:p w:rsidRPr="002E720E" w:rsidR="00DE32B4" w:rsidRDefault="004A25A5" w14:paraId="771EF6A7" w14:textId="69A466D4">
      <w:pPr>
        <w:pStyle w:val="Nagwek4"/>
        <w:rPr>
          <w:lang w:val="pl-PL"/>
        </w:rPr>
      </w:pPr>
      <w:r w:rsidRPr="001D7A77">
        <w:rPr>
          <w:lang w:val="pl-PL"/>
        </w:rPr>
        <w:t>[</w:t>
      </w:r>
      <w:r w:rsidR="00757A71">
        <w:rPr>
          <w:lang w:val="pl-PL"/>
        </w:rPr>
        <w:t>2</w:t>
      </w:r>
      <w:r w:rsidRPr="001D7A77">
        <w:rPr>
          <w:lang w:val="pl-PL"/>
        </w:rPr>
        <w:t xml:space="preserve">] </w:t>
      </w:r>
      <w:r w:rsidRPr="001D7A77" w:rsidR="00DE32B4">
        <w:rPr>
          <w:lang w:val="pl-PL"/>
        </w:rPr>
        <w:t>Jach, E.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Kowalska, D.</w:t>
      </w:r>
      <w:r w:rsidRPr="001D7A77" w:rsidR="00D114B0">
        <w:rPr>
          <w:lang w:val="pl-PL"/>
        </w:rPr>
        <w:t xml:space="preserve"> </w:t>
      </w:r>
      <w:r w:rsidRPr="001D7A77" w:rsidR="00DE32B4">
        <w:rPr>
          <w:lang w:val="pl-PL"/>
        </w:rPr>
        <w:t>A.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Gusowski, M. A.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Trzebiatowska, M.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</w:t>
      </w:r>
      <w:proofErr w:type="spellStart"/>
      <w:r w:rsidRPr="001D7A77" w:rsidR="00DE32B4">
        <w:rPr>
          <w:lang w:val="pl-PL"/>
        </w:rPr>
        <w:t>Krupinski</w:t>
      </w:r>
      <w:proofErr w:type="spellEnd"/>
      <w:r w:rsidRPr="001D7A77" w:rsidR="00DE32B4">
        <w:rPr>
          <w:lang w:val="pl-PL"/>
        </w:rPr>
        <w:t>, M.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Medycki, W.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Jędryka, J.</w:t>
      </w:r>
      <w:r w:rsidRPr="001D7A77" w:rsidR="00D114B0">
        <w:rPr>
          <w:lang w:val="pl-PL"/>
        </w:rPr>
        <w:t>,</w:t>
      </w:r>
      <w:r w:rsidRPr="001D7A77" w:rsidR="00DE32B4">
        <w:rPr>
          <w:lang w:val="pl-PL"/>
        </w:rPr>
        <w:t xml:space="preserve"> </w:t>
      </w:r>
      <w:proofErr w:type="spellStart"/>
      <w:r w:rsidRPr="001D7A77" w:rsidR="00DE32B4">
        <w:rPr>
          <w:lang w:val="pl-PL"/>
        </w:rPr>
        <w:t>Staniorowski</w:t>
      </w:r>
      <w:proofErr w:type="spellEnd"/>
      <w:r w:rsidRPr="001D7A77" w:rsidR="00DE32B4">
        <w:rPr>
          <w:lang w:val="pl-PL"/>
        </w:rPr>
        <w:t>, P.</w:t>
      </w:r>
      <w:r w:rsidRPr="001D7A77" w:rsidR="00D114B0">
        <w:rPr>
          <w:lang w:val="pl-PL"/>
        </w:rPr>
        <w:t xml:space="preserve"> &amp;</w:t>
      </w:r>
      <w:r w:rsidRPr="001D7A77" w:rsidR="00DE32B4">
        <w:rPr>
          <w:lang w:val="pl-PL"/>
        </w:rPr>
        <w:t xml:space="preserve"> Ciżman, A.</w:t>
      </w:r>
      <w:r w:rsidRPr="001D7A77" w:rsidR="00D114B0">
        <w:rPr>
          <w:lang w:val="pl-PL"/>
        </w:rPr>
        <w:t xml:space="preserve"> (2023)</w:t>
      </w:r>
      <w:r w:rsidRPr="001D7A77" w:rsidR="001D7A77">
        <w:rPr>
          <w:lang w:val="pl-PL"/>
        </w:rPr>
        <w:t>.</w:t>
      </w:r>
      <w:r w:rsidRPr="0086072C" w:rsidR="00DE32B4">
        <w:rPr>
          <w:lang w:val="pl-PL"/>
        </w:rPr>
        <w:t xml:space="preserve">, </w:t>
      </w:r>
      <w:r w:rsidRPr="0086072C" w:rsidR="00DE32B4">
        <w:rPr>
          <w:i/>
          <w:iCs/>
          <w:lang w:val="pl-PL"/>
        </w:rPr>
        <w:t xml:space="preserve">J. </w:t>
      </w:r>
      <w:proofErr w:type="spellStart"/>
      <w:r w:rsidRPr="0086072C" w:rsidR="00DE32B4">
        <w:rPr>
          <w:i/>
          <w:iCs/>
          <w:lang w:val="pl-PL"/>
        </w:rPr>
        <w:t>Phys</w:t>
      </w:r>
      <w:proofErr w:type="spellEnd"/>
      <w:r w:rsidRPr="0086072C" w:rsidR="00DE32B4">
        <w:rPr>
          <w:i/>
          <w:iCs/>
          <w:lang w:val="pl-PL"/>
        </w:rPr>
        <w:t xml:space="preserve">. </w:t>
      </w:r>
      <w:r w:rsidRPr="002E720E" w:rsidR="00DE32B4">
        <w:rPr>
          <w:i/>
          <w:iCs/>
          <w:lang w:val="pl-PL"/>
        </w:rPr>
        <w:t>Chem. C</w:t>
      </w:r>
      <w:r w:rsidRPr="002E720E" w:rsidR="00DE32B4">
        <w:rPr>
          <w:lang w:val="pl-PL"/>
        </w:rPr>
        <w:t xml:space="preserve">. </w:t>
      </w:r>
      <w:r w:rsidRPr="002E720E" w:rsidR="00DE32B4">
        <w:rPr>
          <w:b/>
          <w:bCs w:val="0"/>
          <w:lang w:val="pl-PL"/>
        </w:rPr>
        <w:t>127</w:t>
      </w:r>
      <w:r w:rsidRPr="002E720E" w:rsidR="00DE32B4">
        <w:rPr>
          <w:lang w:val="pl-PL"/>
        </w:rPr>
        <w:t xml:space="preserve"> (5), 2589-2602.</w:t>
      </w:r>
    </w:p>
    <w:p w:rsidR="009F0C64" w:rsidP="00FA13F4" w:rsidRDefault="009F0C64" w14:paraId="5673582E" w14:textId="07108A06">
      <w:pPr>
        <w:ind w:left="567" w:hanging="567"/>
        <w:rPr>
          <w:sz w:val="18"/>
          <w:szCs w:val="18"/>
          <w:lang w:val="pl-PL" w:eastAsia="cs-CZ"/>
        </w:rPr>
      </w:pPr>
      <w:r w:rsidRPr="001D7A77">
        <w:rPr>
          <w:sz w:val="18"/>
          <w:szCs w:val="18"/>
          <w:lang w:val="pl-PL" w:eastAsia="cs-CZ"/>
        </w:rPr>
        <w:t>[</w:t>
      </w:r>
      <w:r w:rsidR="00757A71">
        <w:rPr>
          <w:sz w:val="18"/>
          <w:szCs w:val="18"/>
          <w:lang w:val="pl-PL" w:eastAsia="cs-CZ"/>
        </w:rPr>
        <w:t>3</w:t>
      </w:r>
      <w:r w:rsidRPr="001D7A77">
        <w:rPr>
          <w:sz w:val="18"/>
          <w:szCs w:val="18"/>
          <w:lang w:val="pl-PL" w:eastAsia="cs-CZ"/>
        </w:rPr>
        <w:t xml:space="preserve">] </w:t>
      </w:r>
      <w:r w:rsidRPr="001D7A77" w:rsidR="00FA13F4">
        <w:rPr>
          <w:sz w:val="18"/>
          <w:szCs w:val="18"/>
          <w:lang w:val="pl-PL" w:eastAsia="cs-CZ"/>
        </w:rPr>
        <w:t xml:space="preserve">Jach, E., Kowalska, D. A., </w:t>
      </w:r>
      <w:proofErr w:type="spellStart"/>
      <w:r w:rsidRPr="001D7A77" w:rsidR="00FA13F4">
        <w:rPr>
          <w:sz w:val="18"/>
          <w:szCs w:val="18"/>
          <w:lang w:val="pl-PL" w:eastAsia="cs-CZ"/>
        </w:rPr>
        <w:t>Trzebiatiowska</w:t>
      </w:r>
      <w:proofErr w:type="spellEnd"/>
      <w:r w:rsidRPr="001D7A77" w:rsidR="00FA13F4">
        <w:rPr>
          <w:sz w:val="18"/>
          <w:szCs w:val="18"/>
          <w:lang w:val="pl-PL" w:eastAsia="cs-CZ"/>
        </w:rPr>
        <w:t xml:space="preserve">, M., Medycki, W., Ostrowski, A., Bednarski, W., Gusowski, M., </w:t>
      </w:r>
      <w:proofErr w:type="spellStart"/>
      <w:r w:rsidRPr="001D7A77" w:rsidR="00FA13F4">
        <w:rPr>
          <w:sz w:val="18"/>
          <w:szCs w:val="18"/>
          <w:lang w:val="pl-PL" w:eastAsia="cs-CZ"/>
        </w:rPr>
        <w:t>Staniorowski</w:t>
      </w:r>
      <w:proofErr w:type="spellEnd"/>
      <w:r w:rsidRPr="001D7A77" w:rsidR="00FA13F4">
        <w:rPr>
          <w:sz w:val="18"/>
          <w:szCs w:val="18"/>
          <w:lang w:val="pl-PL" w:eastAsia="cs-CZ"/>
        </w:rPr>
        <w:t xml:space="preserve">, P., Bartoszewicz, A., </w:t>
      </w:r>
      <w:proofErr w:type="spellStart"/>
      <w:r w:rsidRPr="001D7A77" w:rsidR="00FA13F4">
        <w:rPr>
          <w:sz w:val="18"/>
          <w:szCs w:val="18"/>
          <w:lang w:val="pl-PL" w:eastAsia="cs-CZ"/>
        </w:rPr>
        <w:t>Diu</w:t>
      </w:r>
      <w:proofErr w:type="spellEnd"/>
      <w:r w:rsidRPr="001D7A77" w:rsidR="00FA13F4">
        <w:rPr>
          <w:sz w:val="18"/>
          <w:szCs w:val="18"/>
          <w:lang w:val="pl-PL" w:eastAsia="cs-CZ"/>
        </w:rPr>
        <w:t>, U.</w:t>
      </w:r>
      <w:r w:rsidRPr="001D7A77" w:rsidR="00E3289D">
        <w:rPr>
          <w:sz w:val="18"/>
          <w:szCs w:val="18"/>
          <w:lang w:val="pl-PL" w:eastAsia="cs-CZ"/>
        </w:rPr>
        <w:t xml:space="preserve"> &amp;</w:t>
      </w:r>
      <w:r w:rsidRPr="001D7A77" w:rsidR="00FA13F4">
        <w:rPr>
          <w:sz w:val="18"/>
          <w:szCs w:val="18"/>
          <w:lang w:val="pl-PL" w:eastAsia="cs-CZ"/>
        </w:rPr>
        <w:t xml:space="preserve"> Ciżman, A. </w:t>
      </w:r>
      <w:r w:rsidRPr="001D7A77" w:rsidR="00E3289D">
        <w:rPr>
          <w:sz w:val="18"/>
          <w:szCs w:val="18"/>
          <w:lang w:val="pl-PL" w:eastAsia="cs-CZ"/>
        </w:rPr>
        <w:t>(2025)</w:t>
      </w:r>
      <w:r w:rsidRPr="001D7A77" w:rsidR="001D7A77">
        <w:rPr>
          <w:sz w:val="18"/>
          <w:szCs w:val="18"/>
          <w:lang w:val="pl-PL" w:eastAsia="cs-CZ"/>
        </w:rPr>
        <w:t>.</w:t>
      </w:r>
      <w:r w:rsidRPr="0086072C" w:rsidR="00E3289D">
        <w:rPr>
          <w:sz w:val="18"/>
          <w:szCs w:val="18"/>
          <w:lang w:val="pl-PL" w:eastAsia="cs-CZ"/>
        </w:rPr>
        <w:t xml:space="preserve"> </w:t>
      </w:r>
      <w:proofErr w:type="spellStart"/>
      <w:r w:rsidRPr="005C1248" w:rsidR="00085970">
        <w:rPr>
          <w:i/>
          <w:iCs/>
          <w:sz w:val="18"/>
          <w:szCs w:val="18"/>
          <w:lang w:val="pl-PL" w:eastAsia="cs-CZ"/>
        </w:rPr>
        <w:t>Inorg</w:t>
      </w:r>
      <w:proofErr w:type="spellEnd"/>
      <w:r w:rsidRPr="005C1248" w:rsidR="00085970">
        <w:rPr>
          <w:i/>
          <w:iCs/>
          <w:sz w:val="18"/>
          <w:szCs w:val="18"/>
          <w:lang w:val="pl-PL" w:eastAsia="cs-CZ"/>
        </w:rPr>
        <w:t>. Chem.</w:t>
      </w:r>
      <w:r w:rsidRPr="005C1248" w:rsidR="00085970">
        <w:rPr>
          <w:sz w:val="18"/>
          <w:szCs w:val="18"/>
          <w:lang w:val="pl-PL" w:eastAsia="cs-CZ"/>
        </w:rPr>
        <w:t xml:space="preserve"> </w:t>
      </w:r>
      <w:r w:rsidRPr="005C1248" w:rsidR="00085970">
        <w:rPr>
          <w:b/>
          <w:bCs/>
          <w:sz w:val="18"/>
          <w:szCs w:val="18"/>
          <w:lang w:val="pl-PL" w:eastAsia="cs-CZ"/>
        </w:rPr>
        <w:t>64</w:t>
      </w:r>
      <w:r w:rsidRPr="005C1248" w:rsidR="00085970">
        <w:rPr>
          <w:sz w:val="18"/>
          <w:szCs w:val="18"/>
          <w:lang w:val="pl-PL" w:eastAsia="cs-CZ"/>
        </w:rPr>
        <w:t>, 7422-</w:t>
      </w:r>
      <w:r w:rsidRPr="005C1248" w:rsidR="001D7A77">
        <w:rPr>
          <w:sz w:val="18"/>
          <w:szCs w:val="18"/>
          <w:lang w:val="pl-PL" w:eastAsia="cs-CZ"/>
        </w:rPr>
        <w:t>7436.</w:t>
      </w:r>
    </w:p>
    <w:p w:rsidRPr="005C1248" w:rsidR="00757A71" w:rsidP="00757A71" w:rsidRDefault="00757A71" w14:paraId="78A20A0E" w14:textId="2DCD1522">
      <w:pPr>
        <w:ind w:left="567" w:hanging="567"/>
        <w:rPr>
          <w:sz w:val="18"/>
          <w:szCs w:val="18"/>
          <w:lang w:val="pl-PL" w:eastAsia="cs-CZ"/>
        </w:rPr>
      </w:pPr>
      <w:r w:rsidRPr="00D3705C">
        <w:rPr>
          <w:sz w:val="18"/>
          <w:szCs w:val="18"/>
          <w:lang w:val="pl-PL" w:eastAsia="cs-CZ"/>
        </w:rPr>
        <w:t>[</w:t>
      </w:r>
      <w:r>
        <w:rPr>
          <w:sz w:val="18"/>
          <w:szCs w:val="18"/>
          <w:lang w:val="pl-PL" w:eastAsia="cs-CZ"/>
        </w:rPr>
        <w:t>4</w:t>
      </w:r>
      <w:r w:rsidRPr="00D3705C">
        <w:rPr>
          <w:sz w:val="18"/>
          <w:szCs w:val="18"/>
          <w:lang w:val="pl-PL" w:eastAsia="cs-CZ"/>
        </w:rPr>
        <w:t>] Ci</w:t>
      </w:r>
      <w:r>
        <w:rPr>
          <w:sz w:val="18"/>
          <w:szCs w:val="18"/>
          <w:lang w:val="pl-PL" w:eastAsia="cs-CZ"/>
        </w:rPr>
        <w:t>ż</w:t>
      </w:r>
      <w:r w:rsidRPr="00D3705C">
        <w:rPr>
          <w:sz w:val="18"/>
          <w:szCs w:val="18"/>
          <w:lang w:val="pl-PL" w:eastAsia="cs-CZ"/>
        </w:rPr>
        <w:t>man, A.</w:t>
      </w:r>
      <w:r>
        <w:rPr>
          <w:sz w:val="18"/>
          <w:szCs w:val="18"/>
          <w:lang w:val="pl-PL" w:eastAsia="cs-CZ"/>
        </w:rPr>
        <w:t>,</w:t>
      </w:r>
      <w:r w:rsidRPr="00D3705C">
        <w:rPr>
          <w:sz w:val="18"/>
          <w:szCs w:val="18"/>
          <w:lang w:val="pl-PL" w:eastAsia="cs-CZ"/>
        </w:rPr>
        <w:t xml:space="preserve"> Kowalska, D.</w:t>
      </w:r>
      <w:r>
        <w:rPr>
          <w:sz w:val="18"/>
          <w:szCs w:val="18"/>
          <w:lang w:val="pl-PL" w:eastAsia="cs-CZ"/>
        </w:rPr>
        <w:t xml:space="preserve"> </w:t>
      </w:r>
      <w:r w:rsidRPr="00D3705C">
        <w:rPr>
          <w:sz w:val="18"/>
          <w:szCs w:val="18"/>
          <w:lang w:val="pl-PL" w:eastAsia="cs-CZ"/>
        </w:rPr>
        <w:t>A.</w:t>
      </w:r>
      <w:r>
        <w:rPr>
          <w:sz w:val="18"/>
          <w:szCs w:val="18"/>
          <w:lang w:val="pl-PL" w:eastAsia="cs-CZ"/>
        </w:rPr>
        <w:t>,</w:t>
      </w:r>
      <w:r w:rsidRPr="00D3705C">
        <w:rPr>
          <w:sz w:val="18"/>
          <w:szCs w:val="18"/>
          <w:lang w:val="pl-PL" w:eastAsia="cs-CZ"/>
        </w:rPr>
        <w:t xml:space="preserve"> Trzebiatowska, M.</w:t>
      </w:r>
      <w:r>
        <w:rPr>
          <w:sz w:val="18"/>
          <w:szCs w:val="18"/>
          <w:lang w:val="pl-PL" w:eastAsia="cs-CZ"/>
        </w:rPr>
        <w:t>,</w:t>
      </w:r>
      <w:r w:rsidRPr="00D3705C">
        <w:rPr>
          <w:sz w:val="18"/>
          <w:szCs w:val="18"/>
          <w:lang w:val="pl-PL" w:eastAsia="cs-CZ"/>
        </w:rPr>
        <w:t xml:space="preserve"> Medycki, W.</w:t>
      </w:r>
      <w:r>
        <w:rPr>
          <w:sz w:val="18"/>
          <w:szCs w:val="18"/>
          <w:lang w:val="pl-PL" w:eastAsia="cs-CZ"/>
        </w:rPr>
        <w:t>,</w:t>
      </w:r>
      <w:r w:rsidRPr="00D3705C">
        <w:rPr>
          <w:sz w:val="18"/>
          <w:szCs w:val="18"/>
          <w:lang w:val="pl-PL" w:eastAsia="cs-CZ"/>
        </w:rPr>
        <w:t xml:space="preserve"> Krupiński, M.</w:t>
      </w:r>
      <w:r>
        <w:rPr>
          <w:sz w:val="18"/>
          <w:szCs w:val="18"/>
          <w:lang w:val="pl-PL" w:eastAsia="cs-CZ"/>
        </w:rPr>
        <w:t>,</w:t>
      </w:r>
      <w:r w:rsidRPr="00D3705C">
        <w:rPr>
          <w:sz w:val="18"/>
          <w:szCs w:val="18"/>
          <w:lang w:val="pl-PL" w:eastAsia="cs-CZ"/>
        </w:rPr>
        <w:t xml:space="preserve"> </w:t>
      </w:r>
      <w:proofErr w:type="spellStart"/>
      <w:r w:rsidRPr="00D3705C">
        <w:rPr>
          <w:sz w:val="18"/>
          <w:szCs w:val="18"/>
          <w:lang w:val="pl-PL" w:eastAsia="cs-CZ"/>
        </w:rPr>
        <w:t>Staniorowski</w:t>
      </w:r>
      <w:proofErr w:type="spellEnd"/>
      <w:r w:rsidRPr="00D3705C">
        <w:rPr>
          <w:sz w:val="18"/>
          <w:szCs w:val="18"/>
          <w:lang w:val="pl-PL" w:eastAsia="cs-CZ"/>
        </w:rPr>
        <w:t>, P.</w:t>
      </w:r>
      <w:r>
        <w:rPr>
          <w:sz w:val="18"/>
          <w:szCs w:val="18"/>
          <w:lang w:val="pl-PL" w:eastAsia="cs-CZ"/>
        </w:rPr>
        <w:t>&amp;</w:t>
      </w:r>
      <w:r w:rsidRPr="00D3705C">
        <w:rPr>
          <w:sz w:val="18"/>
          <w:szCs w:val="18"/>
          <w:lang w:val="pl-PL" w:eastAsia="cs-CZ"/>
        </w:rPr>
        <w:t xml:space="preserve"> Poprawski, R. (2020) </w:t>
      </w:r>
      <w:r w:rsidRPr="00B425B8">
        <w:rPr>
          <w:i/>
          <w:iCs/>
          <w:sz w:val="18"/>
          <w:szCs w:val="18"/>
          <w:lang w:val="pl-PL" w:eastAsia="cs-CZ"/>
        </w:rPr>
        <w:t>Dalton Trans.</w:t>
      </w:r>
      <w:r w:rsidRPr="00B425B8">
        <w:rPr>
          <w:sz w:val="18"/>
          <w:szCs w:val="18"/>
          <w:lang w:val="pl-PL" w:eastAsia="cs-CZ"/>
        </w:rPr>
        <w:t xml:space="preserve"> </w:t>
      </w:r>
      <w:r w:rsidRPr="00B425B8">
        <w:rPr>
          <w:b/>
          <w:bCs/>
          <w:sz w:val="18"/>
          <w:szCs w:val="18"/>
          <w:lang w:val="pl-PL" w:eastAsia="cs-CZ"/>
        </w:rPr>
        <w:t>49</w:t>
      </w:r>
      <w:r w:rsidRPr="00B425B8">
        <w:rPr>
          <w:sz w:val="18"/>
          <w:szCs w:val="18"/>
          <w:lang w:val="pl-PL" w:eastAsia="cs-CZ"/>
        </w:rPr>
        <w:t>, 10394-10401</w:t>
      </w:r>
      <w:r>
        <w:rPr>
          <w:sz w:val="18"/>
          <w:szCs w:val="18"/>
          <w:lang w:val="pl-PL" w:eastAsia="cs-CZ"/>
        </w:rPr>
        <w:t>.</w:t>
      </w:r>
    </w:p>
    <w:p w:rsidRPr="005C1248" w:rsidR="00BA787E" w:rsidP="008427D5" w:rsidRDefault="004735F8" w14:paraId="403CBA08" w14:textId="47DC0037">
      <w:pPr>
        <w:ind w:left="567" w:hanging="567"/>
        <w:rPr>
          <w:sz w:val="18"/>
          <w:szCs w:val="18"/>
          <w:lang w:val="pl-PL" w:eastAsia="cs-CZ"/>
        </w:rPr>
      </w:pPr>
      <w:r w:rsidRPr="005C1248">
        <w:rPr>
          <w:sz w:val="18"/>
          <w:szCs w:val="18"/>
          <w:lang w:val="pl-PL" w:eastAsia="cs-CZ"/>
        </w:rPr>
        <w:t>[</w:t>
      </w:r>
      <w:r w:rsidR="008F3E37">
        <w:rPr>
          <w:sz w:val="18"/>
          <w:szCs w:val="18"/>
          <w:lang w:val="pl-PL" w:eastAsia="cs-CZ"/>
        </w:rPr>
        <w:t>5</w:t>
      </w:r>
      <w:r w:rsidRPr="005C1248">
        <w:rPr>
          <w:sz w:val="18"/>
          <w:szCs w:val="18"/>
          <w:lang w:val="pl-PL" w:eastAsia="cs-CZ"/>
        </w:rPr>
        <w:t>] Ciżman, A., Kowalska, D. A., Szarek, P., Medycki, W., Wójcik</w:t>
      </w:r>
      <w:r w:rsidRPr="005C1248" w:rsidR="00661010">
        <w:rPr>
          <w:sz w:val="18"/>
          <w:szCs w:val="18"/>
          <w:lang w:val="pl-PL" w:eastAsia="cs-CZ"/>
        </w:rPr>
        <w:t xml:space="preserve">, N. A., Gusowski, M., Trzebiatowska, M., Bartosiewicz, A., </w:t>
      </w:r>
      <w:r w:rsidRPr="005C1248" w:rsidR="008427D5">
        <w:rPr>
          <w:sz w:val="18"/>
          <w:szCs w:val="18"/>
          <w:lang w:val="pl-PL" w:eastAsia="cs-CZ"/>
        </w:rPr>
        <w:t xml:space="preserve"> </w:t>
      </w:r>
      <w:proofErr w:type="spellStart"/>
      <w:r w:rsidRPr="005C1248" w:rsidR="008427D5">
        <w:rPr>
          <w:sz w:val="18"/>
          <w:szCs w:val="18"/>
          <w:lang w:val="pl-PL" w:eastAsia="cs-CZ"/>
        </w:rPr>
        <w:t>Filevskaya</w:t>
      </w:r>
      <w:proofErr w:type="spellEnd"/>
      <w:r w:rsidRPr="005C1248" w:rsidR="008427D5">
        <w:rPr>
          <w:sz w:val="18"/>
          <w:szCs w:val="18"/>
          <w:lang w:val="pl-PL" w:eastAsia="cs-CZ"/>
        </w:rPr>
        <w:t xml:space="preserve">, L., </w:t>
      </w:r>
      <w:proofErr w:type="spellStart"/>
      <w:r w:rsidRPr="005C1248" w:rsidR="008427D5">
        <w:rPr>
          <w:sz w:val="18"/>
          <w:szCs w:val="18"/>
          <w:lang w:val="pl-PL" w:eastAsia="cs-CZ"/>
        </w:rPr>
        <w:t>Staniorowski</w:t>
      </w:r>
      <w:proofErr w:type="spellEnd"/>
      <w:r w:rsidRPr="005C1248" w:rsidR="00473666">
        <w:rPr>
          <w:sz w:val="18"/>
          <w:szCs w:val="18"/>
          <w:lang w:val="pl-PL" w:eastAsia="cs-CZ"/>
        </w:rPr>
        <w:t>, P. &amp; Jach, E.</w:t>
      </w:r>
      <w:r w:rsidRPr="005C1248" w:rsidR="00300424">
        <w:rPr>
          <w:sz w:val="18"/>
          <w:szCs w:val="18"/>
          <w:lang w:val="pl-PL" w:eastAsia="cs-CZ"/>
        </w:rPr>
        <w:t xml:space="preserve"> </w:t>
      </w:r>
      <w:r w:rsidRPr="005C1248" w:rsidR="00B34235">
        <w:rPr>
          <w:sz w:val="18"/>
          <w:szCs w:val="18"/>
          <w:lang w:val="pl-PL" w:eastAsia="cs-CZ"/>
        </w:rPr>
        <w:t>(</w:t>
      </w:r>
      <w:proofErr w:type="spellStart"/>
      <w:r w:rsidRPr="00E3459D" w:rsidR="00B34235">
        <w:rPr>
          <w:sz w:val="18"/>
          <w:szCs w:val="18"/>
          <w:lang w:val="pl-PL" w:eastAsia="cs-CZ"/>
        </w:rPr>
        <w:t>submitted</w:t>
      </w:r>
      <w:proofErr w:type="spellEnd"/>
      <w:r w:rsidR="00E3459D">
        <w:rPr>
          <w:sz w:val="18"/>
          <w:szCs w:val="18"/>
          <w:lang w:val="pl-PL" w:eastAsia="cs-CZ"/>
        </w:rPr>
        <w:t xml:space="preserve"> 2025</w:t>
      </w:r>
      <w:r w:rsidRPr="005C1248" w:rsidR="00B34235">
        <w:rPr>
          <w:sz w:val="18"/>
          <w:szCs w:val="18"/>
          <w:lang w:val="pl-PL" w:eastAsia="cs-CZ"/>
        </w:rPr>
        <w:t>)</w:t>
      </w:r>
      <w:r w:rsidR="00E3459D">
        <w:rPr>
          <w:sz w:val="18"/>
          <w:szCs w:val="18"/>
          <w:lang w:val="pl-PL" w:eastAsia="cs-CZ"/>
        </w:rPr>
        <w:t>.</w:t>
      </w:r>
    </w:p>
    <w:sectPr w:rsidRPr="005C1248" w:rsidR="00BA787E">
      <w:headerReference w:type="default" r:id="rId8"/>
      <w:footerReference w:type="default" r:id="rId9"/>
      <w:pgSz w:w="12240" w:h="15840" w:orient="portrait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1A3" w:rsidRDefault="00A171A3" w14:paraId="5420AB18" w14:textId="77777777">
      <w:pPr>
        <w:spacing w:after="0"/>
      </w:pPr>
      <w:r>
        <w:separator/>
      </w:r>
    </w:p>
  </w:endnote>
  <w:endnote w:type="continuationSeparator" w:id="0">
    <w:p w:rsidR="00A171A3" w:rsidRDefault="00A171A3" w14:paraId="22C1A30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038D" w:rsidRDefault="00000000" w14:paraId="78F27D84" w14:textId="77777777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C2038D" w:rsidRDefault="00C2038D" w14:paraId="78F27D85" w14:textId="7777777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1A3" w:rsidRDefault="00A171A3" w14:paraId="538BD1E7" w14:textId="77777777">
      <w:pPr>
        <w:spacing w:after="0"/>
      </w:pPr>
      <w:r>
        <w:separator/>
      </w:r>
    </w:p>
  </w:footnote>
  <w:footnote w:type="continuationSeparator" w:id="0">
    <w:p w:rsidR="00A171A3" w:rsidRDefault="00A171A3" w14:paraId="4893733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038D" w:rsidRDefault="00000000" w14:paraId="78F27D83" w14:textId="7777777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trackRevisions w:val="false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38D"/>
    <w:rsid w:val="00000000"/>
    <w:rsid w:val="00012CA8"/>
    <w:rsid w:val="00016FDE"/>
    <w:rsid w:val="000273E1"/>
    <w:rsid w:val="00085970"/>
    <w:rsid w:val="000A6366"/>
    <w:rsid w:val="000C25D0"/>
    <w:rsid w:val="000C4D32"/>
    <w:rsid w:val="00114029"/>
    <w:rsid w:val="0013687E"/>
    <w:rsid w:val="00160672"/>
    <w:rsid w:val="001C1F21"/>
    <w:rsid w:val="001D4567"/>
    <w:rsid w:val="001D7A77"/>
    <w:rsid w:val="001F568D"/>
    <w:rsid w:val="00206EB1"/>
    <w:rsid w:val="002A0AE0"/>
    <w:rsid w:val="002A7078"/>
    <w:rsid w:val="002E720E"/>
    <w:rsid w:val="002F4B79"/>
    <w:rsid w:val="00300424"/>
    <w:rsid w:val="00300B53"/>
    <w:rsid w:val="00303CDD"/>
    <w:rsid w:val="00341B5B"/>
    <w:rsid w:val="003667D3"/>
    <w:rsid w:val="00367100"/>
    <w:rsid w:val="003A7E96"/>
    <w:rsid w:val="003B090D"/>
    <w:rsid w:val="003C37EB"/>
    <w:rsid w:val="00402D38"/>
    <w:rsid w:val="0040797E"/>
    <w:rsid w:val="00442C8D"/>
    <w:rsid w:val="004735F8"/>
    <w:rsid w:val="00473666"/>
    <w:rsid w:val="00497D4C"/>
    <w:rsid w:val="004A0755"/>
    <w:rsid w:val="004A25A5"/>
    <w:rsid w:val="00507285"/>
    <w:rsid w:val="00520B19"/>
    <w:rsid w:val="00526F50"/>
    <w:rsid w:val="005A6443"/>
    <w:rsid w:val="005B4392"/>
    <w:rsid w:val="005C1248"/>
    <w:rsid w:val="005D7A49"/>
    <w:rsid w:val="00606660"/>
    <w:rsid w:val="00606EFA"/>
    <w:rsid w:val="00661010"/>
    <w:rsid w:val="00662AE5"/>
    <w:rsid w:val="006951D7"/>
    <w:rsid w:val="00697191"/>
    <w:rsid w:val="006B01F2"/>
    <w:rsid w:val="006D15C1"/>
    <w:rsid w:val="00725B38"/>
    <w:rsid w:val="007559F9"/>
    <w:rsid w:val="00757A71"/>
    <w:rsid w:val="00757B2B"/>
    <w:rsid w:val="00837316"/>
    <w:rsid w:val="008427D5"/>
    <w:rsid w:val="00851289"/>
    <w:rsid w:val="00857915"/>
    <w:rsid w:val="0086072C"/>
    <w:rsid w:val="00874E6A"/>
    <w:rsid w:val="008E0D86"/>
    <w:rsid w:val="008F3E37"/>
    <w:rsid w:val="0090574F"/>
    <w:rsid w:val="009730EE"/>
    <w:rsid w:val="00976706"/>
    <w:rsid w:val="00995B99"/>
    <w:rsid w:val="009A3AD7"/>
    <w:rsid w:val="009A5F67"/>
    <w:rsid w:val="009B1CFF"/>
    <w:rsid w:val="009D199F"/>
    <w:rsid w:val="009F0C64"/>
    <w:rsid w:val="00A171A3"/>
    <w:rsid w:val="00A25FF5"/>
    <w:rsid w:val="00A95CDF"/>
    <w:rsid w:val="00AA26E3"/>
    <w:rsid w:val="00AE0C19"/>
    <w:rsid w:val="00AE2AF6"/>
    <w:rsid w:val="00B34235"/>
    <w:rsid w:val="00B425B8"/>
    <w:rsid w:val="00B657B7"/>
    <w:rsid w:val="00BA787E"/>
    <w:rsid w:val="00BB3023"/>
    <w:rsid w:val="00BF1F76"/>
    <w:rsid w:val="00C2038D"/>
    <w:rsid w:val="00C237A1"/>
    <w:rsid w:val="00C405CE"/>
    <w:rsid w:val="00CA1EED"/>
    <w:rsid w:val="00CD1F4C"/>
    <w:rsid w:val="00D114B0"/>
    <w:rsid w:val="00D14B02"/>
    <w:rsid w:val="00D17DED"/>
    <w:rsid w:val="00D24FB4"/>
    <w:rsid w:val="00D3164F"/>
    <w:rsid w:val="00D32E4A"/>
    <w:rsid w:val="00D3705C"/>
    <w:rsid w:val="00D82931"/>
    <w:rsid w:val="00DA2904"/>
    <w:rsid w:val="00DD1F80"/>
    <w:rsid w:val="00DE32B4"/>
    <w:rsid w:val="00DE73FE"/>
    <w:rsid w:val="00E011DD"/>
    <w:rsid w:val="00E018F2"/>
    <w:rsid w:val="00E102AA"/>
    <w:rsid w:val="00E230F5"/>
    <w:rsid w:val="00E239E8"/>
    <w:rsid w:val="00E3289D"/>
    <w:rsid w:val="00E3459D"/>
    <w:rsid w:val="00E44563"/>
    <w:rsid w:val="00E557FF"/>
    <w:rsid w:val="00E65DEF"/>
    <w:rsid w:val="00E87142"/>
    <w:rsid w:val="00E921B3"/>
    <w:rsid w:val="00EA1F38"/>
    <w:rsid w:val="00EA7041"/>
    <w:rsid w:val="00EF14C1"/>
    <w:rsid w:val="00EF76CF"/>
    <w:rsid w:val="00F058D3"/>
    <w:rsid w:val="00FA13F4"/>
    <w:rsid w:val="00FA2D20"/>
    <w:rsid w:val="00FC33FA"/>
    <w:rsid w:val="531F44CF"/>
    <w:rsid w:val="560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F27D6B"/>
  <w15:docId w15:val="{F43BFA3F-1FEA-4859-8340-D32DBEE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styleId="Nagwek2Znak" w:customStyle="1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styleId="Nagwek3Znak" w:customStyle="1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styleId="Nagwek4Znak" w:customStyle="1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styleId="HTML-adresZnak" w:customStyle="1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styleId="Nagwek5Znak" w:customStyle="1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styleId="Nagwek6Znak" w:customStyle="1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styleId="NagwekZnak" w:customStyle="1">
    <w:name w:val="Nagłówek Znak"/>
    <w:link w:val="Nagwek"/>
    <w:uiPriority w:val="99"/>
    <w:qFormat/>
    <w:rsid w:val="00D13351"/>
    <w:rPr>
      <w:lang w:val="en-GB" w:eastAsia="de-DE"/>
    </w:rPr>
  </w:style>
  <w:style w:type="character" w:styleId="StopkaZnak" w:customStyle="1">
    <w:name w:val="Stopka Znak"/>
    <w:link w:val="Stopka"/>
    <w:uiPriority w:val="99"/>
    <w:qFormat/>
    <w:rsid w:val="00D13351"/>
    <w:rPr>
      <w:lang w:val="en-GB" w:eastAsia="de-DE"/>
    </w:rPr>
  </w:style>
  <w:style w:type="character" w:styleId="TekstdymkaZnak" w:customStyle="1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styleId="Heading" w:customStyle="1">
    <w:name w:val="Heading"/>
    <w:basedOn w:val="Normalny"/>
    <w:next w:val="Tekstpodstawowy"/>
    <w:qFormat/>
    <w:pPr>
      <w:keepNext/>
      <w:spacing w:before="240"/>
    </w:pPr>
    <w:rPr>
      <w:rFonts w:ascii="Liberation Sans" w:hAnsi="Liberation Sans" w:eastAsia="Noto Sans CJK SC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ny"/>
    <w:qFormat/>
    <w:pPr>
      <w:suppressLineNumbers/>
    </w:pPr>
    <w:rPr>
      <w:rFonts w:cs="Lohit Devanagari"/>
    </w:rPr>
  </w:style>
  <w:style w:type="paragraph" w:styleId="Acknowledgement" w:customStyle="1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styleId="HeaderandFooter" w:customStyle="1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BF1F76"/>
    <w:pPr>
      <w:suppressAutoHyphens w:val="0"/>
      <w:spacing w:after="0"/>
      <w:jc w:val="left"/>
    </w:pPr>
    <w:rPr>
      <w:rFonts w:ascii="Calibri" w:hAnsi="Calibri" w:eastAsia="Calibri"/>
      <w:lang w:val="pl-PL" w:eastAsia="en-US"/>
    </w:rPr>
  </w:style>
  <w:style w:type="character" w:styleId="TekstprzypisukocowegoZnak" w:customStyle="1">
    <w:name w:val="Tekst przypisu końcowego Znak"/>
    <w:link w:val="Tekstprzypisukocowego"/>
    <w:uiPriority w:val="99"/>
    <w:rsid w:val="00BF1F76"/>
    <w:rPr>
      <w:rFonts w:ascii="Calibri" w:hAnsi="Calibri" w:eastAsia="Calibri"/>
      <w:lang w:val="pl-PL" w:eastAsia="en-US"/>
    </w:rPr>
  </w:style>
  <w:style w:type="character" w:styleId="Odwoanieprzypisukocowego">
    <w:name w:val="endnote reference"/>
    <w:uiPriority w:val="99"/>
    <w:unhideWhenUsed/>
    <w:rsid w:val="00BF1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MFF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Materials Structure</dc:title>
  <dc:subject/>
  <dc:creator>Uživatel systému Windows</dc:creator>
  <dc:description/>
  <lastModifiedBy>Dorota Kowalska</lastModifiedBy>
  <revision>135</revision>
  <dcterms:created xsi:type="dcterms:W3CDTF">2019-09-04T15:26:00.0000000Z</dcterms:created>
  <dcterms:modified xsi:type="dcterms:W3CDTF">2025-05-10T09:48:07.0552497Z</dcterms:modified>
  <dc:language>en-GB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