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6871" w14:textId="267D96E3" w:rsidR="005C3EE2" w:rsidRPr="00B95EE9" w:rsidRDefault="00C9378B">
      <w:pPr>
        <w:pStyle w:val="Heading1"/>
        <w:rPr>
          <w:lang w:val="en-US"/>
        </w:rPr>
      </w:pPr>
      <w:r w:rsidRPr="00B95EE9">
        <w:rPr>
          <w:lang w:val="en-US"/>
        </w:rPr>
        <w:t>Superhard ceramic material from B</w:t>
      </w:r>
      <w:r w:rsidRPr="00B95EE9">
        <w:rPr>
          <w:vertAlign w:val="subscript"/>
          <w:lang w:val="en-US"/>
        </w:rPr>
        <w:t>4</w:t>
      </w:r>
      <w:r w:rsidRPr="00B95EE9">
        <w:rPr>
          <w:lang w:val="en-US"/>
        </w:rPr>
        <w:t>C and TiSi</w:t>
      </w:r>
      <w:r w:rsidRPr="00B95EE9">
        <w:rPr>
          <w:vertAlign w:val="subscript"/>
          <w:lang w:val="en-US"/>
        </w:rPr>
        <w:t>2</w:t>
      </w:r>
      <w:r w:rsidRPr="00B95EE9">
        <w:rPr>
          <w:lang w:val="en-US"/>
        </w:rPr>
        <w:t xml:space="preserve"> powders</w:t>
      </w:r>
    </w:p>
    <w:p w14:paraId="24E794A3" w14:textId="77777777" w:rsidR="005C3EE2" w:rsidRPr="00B95EE9" w:rsidRDefault="00C9378B">
      <w:pPr>
        <w:pStyle w:val="Heading2"/>
        <w:rPr>
          <w:lang w:val="en-US"/>
        </w:rPr>
      </w:pPr>
      <w:r w:rsidRPr="00B95EE9">
        <w:rPr>
          <w:lang w:val="en-US"/>
        </w:rPr>
        <w:t>A. Ivanushko</w:t>
      </w:r>
      <w:r w:rsidR="00B643C9" w:rsidRPr="00B95EE9">
        <w:rPr>
          <w:vertAlign w:val="superscript"/>
          <w:lang w:val="en-US"/>
        </w:rPr>
        <w:t>1</w:t>
      </w:r>
      <w:r w:rsidR="00B643C9" w:rsidRPr="00B95EE9">
        <w:rPr>
          <w:lang w:val="en-US"/>
        </w:rPr>
        <w:t xml:space="preserve">, </w:t>
      </w:r>
      <w:r w:rsidRPr="00B95EE9">
        <w:rPr>
          <w:lang w:val="en-US"/>
        </w:rPr>
        <w:t>R</w:t>
      </w:r>
      <w:r w:rsidR="00B643C9" w:rsidRPr="00B95EE9">
        <w:rPr>
          <w:lang w:val="en-US"/>
        </w:rPr>
        <w:t xml:space="preserve">. </w:t>
      </w:r>
      <w:r w:rsidRPr="00B95EE9">
        <w:rPr>
          <w:lang w:val="en-US"/>
        </w:rPr>
        <w:t>Gladyshevskii</w:t>
      </w:r>
      <w:r w:rsidR="00B643C9" w:rsidRPr="00B95EE9">
        <w:rPr>
          <w:vertAlign w:val="superscript"/>
          <w:lang w:val="en-US"/>
        </w:rPr>
        <w:t>1</w:t>
      </w:r>
    </w:p>
    <w:p w14:paraId="633E0608" w14:textId="77777777" w:rsidR="005C3EE2" w:rsidRPr="00B95EE9" w:rsidRDefault="00B643C9">
      <w:pPr>
        <w:pStyle w:val="Heading3"/>
        <w:rPr>
          <w:lang w:val="en-US"/>
        </w:rPr>
      </w:pPr>
      <w:r w:rsidRPr="00B95EE9">
        <w:rPr>
          <w:vertAlign w:val="superscript"/>
          <w:lang w:val="en-US"/>
        </w:rPr>
        <w:t>1</w:t>
      </w:r>
      <w:r w:rsidR="00C9378B" w:rsidRPr="00B95EE9">
        <w:rPr>
          <w:lang w:val="en-US"/>
        </w:rPr>
        <w:t xml:space="preserve">Department of Inorganic Chemistry, Ivan Franko National University of </w:t>
      </w:r>
      <w:proofErr w:type="spellStart"/>
      <w:r w:rsidR="00C9378B" w:rsidRPr="00B95EE9">
        <w:rPr>
          <w:lang w:val="en-US"/>
        </w:rPr>
        <w:t>Lviv</w:t>
      </w:r>
      <w:proofErr w:type="spellEnd"/>
      <w:r w:rsidR="00C9378B" w:rsidRPr="00B95EE9">
        <w:rPr>
          <w:lang w:val="en-US"/>
        </w:rPr>
        <w:t xml:space="preserve">, </w:t>
      </w:r>
      <w:proofErr w:type="spellStart"/>
      <w:r w:rsidR="00C9378B" w:rsidRPr="00B95EE9">
        <w:rPr>
          <w:lang w:val="en-US"/>
        </w:rPr>
        <w:t>Kyryla</w:t>
      </w:r>
      <w:proofErr w:type="spellEnd"/>
      <w:r w:rsidR="00C9378B" w:rsidRPr="00B95EE9">
        <w:rPr>
          <w:lang w:val="en-US"/>
        </w:rPr>
        <w:t xml:space="preserve"> </w:t>
      </w:r>
      <w:proofErr w:type="spellStart"/>
      <w:r w:rsidR="00C9378B" w:rsidRPr="00B95EE9">
        <w:rPr>
          <w:lang w:val="en-US"/>
        </w:rPr>
        <w:t>i</w:t>
      </w:r>
      <w:proofErr w:type="spellEnd"/>
      <w:r w:rsidR="00C9378B" w:rsidRPr="00B95EE9">
        <w:rPr>
          <w:lang w:val="en-US"/>
        </w:rPr>
        <w:t xml:space="preserve"> </w:t>
      </w:r>
      <w:proofErr w:type="spellStart"/>
      <w:r w:rsidR="00C9378B" w:rsidRPr="00B95EE9">
        <w:rPr>
          <w:lang w:val="en-US"/>
        </w:rPr>
        <w:t>Mefodiya</w:t>
      </w:r>
      <w:proofErr w:type="spellEnd"/>
      <w:r w:rsidR="00C9378B" w:rsidRPr="00B95EE9">
        <w:rPr>
          <w:lang w:val="en-US"/>
        </w:rPr>
        <w:t xml:space="preserve"> St. 6, 79005 Lviv, Ukraine</w:t>
      </w:r>
    </w:p>
    <w:p w14:paraId="5D7A526C" w14:textId="77777777" w:rsidR="005C3EE2" w:rsidRPr="00B95EE9" w:rsidRDefault="00105DEC" w:rsidP="00C9378B">
      <w:pPr>
        <w:pStyle w:val="Heading3"/>
        <w:rPr>
          <w:szCs w:val="20"/>
          <w:lang w:val="en-US"/>
        </w:rPr>
      </w:pPr>
      <w:hyperlink r:id="rId7" w:history="1">
        <w:r w:rsidR="00C9378B" w:rsidRPr="00B95EE9">
          <w:rPr>
            <w:rStyle w:val="Hyperlink"/>
            <w:lang w:val="en-US"/>
          </w:rPr>
          <w:t>andriana.ivanushko@lnu.edu.ua</w:t>
        </w:r>
      </w:hyperlink>
      <w:r w:rsidR="00B643C9" w:rsidRPr="00B95EE9">
        <w:rPr>
          <w:lang w:val="en-US" w:eastAsia="de-DE"/>
        </w:rPr>
        <w:br/>
      </w:r>
    </w:p>
    <w:p w14:paraId="71B45912" w14:textId="2EC9F443" w:rsidR="00DD3FE5" w:rsidRPr="00B95EE9" w:rsidRDefault="00C9378B" w:rsidP="00C9378B">
      <w:pPr>
        <w:spacing w:after="0"/>
        <w:rPr>
          <w:lang w:val="en-US" w:eastAsia="en-US"/>
        </w:rPr>
      </w:pPr>
      <w:r w:rsidRPr="00B95EE9">
        <w:rPr>
          <w:lang w:val="en-US" w:eastAsia="en-US"/>
        </w:rPr>
        <w:t xml:space="preserve">Ceramic composites based on boron carbide are promising materials for use in the defense industry due to their extremely high hardness, low density, and thermal stability. The introduction of additional components into the ceramic </w:t>
      </w:r>
      <w:r w:rsidR="00DD3FE5" w:rsidRPr="00B95EE9">
        <w:rPr>
          <w:lang w:val="en-US" w:eastAsia="en-US"/>
        </w:rPr>
        <w:t>may further improve</w:t>
      </w:r>
      <w:r w:rsidRPr="00B95EE9">
        <w:rPr>
          <w:lang w:val="en-US" w:eastAsia="en-US"/>
        </w:rPr>
        <w:t xml:space="preserve"> its mechanical properties. Such modified materials are well-suited for application in modern armor protection systems, impact-resistant elements, and structures capable of withstanding ultra-high loads.</w:t>
      </w:r>
    </w:p>
    <w:p w14:paraId="2697654A" w14:textId="110CC8F0" w:rsidR="00AA1DE8" w:rsidRPr="00B95EE9" w:rsidRDefault="00DD3FE5" w:rsidP="00C9378B">
      <w:pPr>
        <w:spacing w:after="0"/>
        <w:rPr>
          <w:lang w:val="en-US" w:eastAsia="en-US"/>
        </w:rPr>
      </w:pPr>
      <w:r w:rsidRPr="00B95EE9">
        <w:rPr>
          <w:lang w:val="en-US" w:eastAsia="en-US"/>
        </w:rPr>
        <w:t>The c</w:t>
      </w:r>
      <w:r w:rsidR="00DC3A1E" w:rsidRPr="00B95EE9">
        <w:rPr>
          <w:lang w:val="en-US" w:eastAsia="en-US"/>
        </w:rPr>
        <w:t xml:space="preserve">eramic material </w:t>
      </w:r>
      <w:r w:rsidRPr="00B95EE9">
        <w:rPr>
          <w:lang w:val="en-US" w:eastAsia="en-US"/>
        </w:rPr>
        <w:t xml:space="preserve">studied here </w:t>
      </w:r>
      <w:r w:rsidR="00DC3A1E" w:rsidRPr="00B95EE9">
        <w:rPr>
          <w:lang w:val="en-US" w:eastAsia="en-US"/>
        </w:rPr>
        <w:t>was</w:t>
      </w:r>
      <w:r w:rsidR="00AA1DE8" w:rsidRPr="00B95EE9">
        <w:rPr>
          <w:lang w:val="en-US" w:eastAsia="en-US"/>
        </w:rPr>
        <w:t xml:space="preserve"> synthesized from high-purity B</w:t>
      </w:r>
      <w:r w:rsidR="00AA1DE8" w:rsidRPr="00B95EE9">
        <w:rPr>
          <w:vertAlign w:val="subscript"/>
          <w:lang w:val="en-US" w:eastAsia="en-US"/>
        </w:rPr>
        <w:t>4</w:t>
      </w:r>
      <w:r w:rsidR="00AA1DE8" w:rsidRPr="00B95EE9">
        <w:rPr>
          <w:lang w:val="en-US" w:eastAsia="en-US"/>
        </w:rPr>
        <w:t>C and TiSi</w:t>
      </w:r>
      <w:r w:rsidR="00AA1DE8" w:rsidRPr="00B95EE9">
        <w:rPr>
          <w:vertAlign w:val="subscript"/>
          <w:lang w:val="en-US" w:eastAsia="en-US"/>
        </w:rPr>
        <w:t>2</w:t>
      </w:r>
      <w:r w:rsidR="00AA1DE8" w:rsidRPr="00B95EE9">
        <w:rPr>
          <w:lang w:val="en-US" w:eastAsia="en-US"/>
        </w:rPr>
        <w:t xml:space="preserve"> powders by spark plasma sintering </w:t>
      </w:r>
      <w:r w:rsidR="00AA1DE8" w:rsidRPr="00B95EE9">
        <w:rPr>
          <w:lang w:val="en-US"/>
        </w:rPr>
        <w:t>at a maximum temperature of 1900°C and a pressure of 70 </w:t>
      </w:r>
      <w:proofErr w:type="spellStart"/>
      <w:r w:rsidR="00AA1DE8" w:rsidRPr="00B95EE9">
        <w:rPr>
          <w:lang w:val="en-US"/>
        </w:rPr>
        <w:t>GPa</w:t>
      </w:r>
      <w:proofErr w:type="spellEnd"/>
      <w:r w:rsidR="00AA1DE8" w:rsidRPr="00B95EE9">
        <w:rPr>
          <w:lang w:val="en-US"/>
        </w:rPr>
        <w:t xml:space="preserve"> in argon atmosphere.</w:t>
      </w:r>
      <w:r w:rsidR="00AA1DE8" w:rsidRPr="00B95EE9">
        <w:rPr>
          <w:lang w:val="en-US" w:eastAsia="en-US"/>
        </w:rPr>
        <w:t xml:space="preserve"> The initial content of TiSi</w:t>
      </w:r>
      <w:r w:rsidR="00AA1DE8" w:rsidRPr="00B95EE9">
        <w:rPr>
          <w:vertAlign w:val="subscript"/>
          <w:lang w:val="en-US" w:eastAsia="en-US"/>
        </w:rPr>
        <w:t>2</w:t>
      </w:r>
      <w:r w:rsidR="00AA1DE8" w:rsidRPr="00B95EE9">
        <w:rPr>
          <w:lang w:val="en-US" w:eastAsia="en-US"/>
        </w:rPr>
        <w:t xml:space="preserve"> in the powder mixture B</w:t>
      </w:r>
      <w:r w:rsidR="00AA1DE8" w:rsidRPr="00B95EE9">
        <w:rPr>
          <w:vertAlign w:val="subscript"/>
          <w:lang w:val="en-US" w:eastAsia="en-US"/>
        </w:rPr>
        <w:t>4</w:t>
      </w:r>
      <w:r w:rsidR="00AA1DE8" w:rsidRPr="00B95EE9">
        <w:rPr>
          <w:lang w:val="en-US" w:eastAsia="en-US"/>
        </w:rPr>
        <w:t>C+TiSi</w:t>
      </w:r>
      <w:r w:rsidR="00AA1DE8" w:rsidRPr="00B95EE9">
        <w:rPr>
          <w:vertAlign w:val="subscript"/>
          <w:lang w:val="en-US" w:eastAsia="en-US"/>
        </w:rPr>
        <w:t>2</w:t>
      </w:r>
      <w:r w:rsidR="00AA1DE8" w:rsidRPr="00B95EE9">
        <w:rPr>
          <w:lang w:val="en-US" w:eastAsia="en-US"/>
        </w:rPr>
        <w:t xml:space="preserve"> was</w:t>
      </w:r>
      <w:r w:rsidRPr="00B95EE9">
        <w:rPr>
          <w:lang w:val="en-US" w:eastAsia="en-US"/>
        </w:rPr>
        <w:t xml:space="preserve"> </w:t>
      </w:r>
      <w:r w:rsidR="00AA1DE8" w:rsidRPr="00B95EE9">
        <w:rPr>
          <w:lang w:val="en-US" w:eastAsia="en-US"/>
        </w:rPr>
        <w:t xml:space="preserve">30 wt.%. </w:t>
      </w:r>
      <w:r w:rsidR="00AA1DE8" w:rsidRPr="00B95EE9">
        <w:rPr>
          <w:lang w:val="en-US"/>
        </w:rPr>
        <w:t>X-ray powder diffraction patterns collected from the surface of the synthesized pellet, showed four phases: B</w:t>
      </w:r>
      <w:r w:rsidR="00AA1DE8" w:rsidRPr="00B95EE9">
        <w:rPr>
          <w:vertAlign w:val="subscript"/>
          <w:lang w:val="en-US"/>
        </w:rPr>
        <w:t>4</w:t>
      </w:r>
      <w:r w:rsidR="00AA1DE8" w:rsidRPr="00B95EE9">
        <w:rPr>
          <w:lang w:val="en-US"/>
        </w:rPr>
        <w:t>C, TiB</w:t>
      </w:r>
      <w:r w:rsidR="00AA1DE8" w:rsidRPr="00B95EE9">
        <w:rPr>
          <w:vertAlign w:val="subscript"/>
          <w:lang w:val="en-US"/>
        </w:rPr>
        <w:t>2</w:t>
      </w:r>
      <w:r w:rsidR="00AA1DE8" w:rsidRPr="00B95EE9">
        <w:rPr>
          <w:lang w:val="en-US"/>
        </w:rPr>
        <w:t xml:space="preserve">, </w:t>
      </w:r>
      <w:proofErr w:type="spellStart"/>
      <w:r w:rsidR="00AA1DE8" w:rsidRPr="00B95EE9">
        <w:rPr>
          <w:lang w:val="en-US"/>
        </w:rPr>
        <w:t>SiC</w:t>
      </w:r>
      <w:proofErr w:type="spellEnd"/>
      <w:r w:rsidRPr="00B95EE9">
        <w:rPr>
          <w:lang w:val="en-US"/>
        </w:rPr>
        <w:t>,</w:t>
      </w:r>
      <w:r w:rsidR="00AA1DE8" w:rsidRPr="00B95EE9">
        <w:rPr>
          <w:lang w:val="en-US"/>
        </w:rPr>
        <w:t xml:space="preserve"> and Si. Results of the refinement of the crystal structure</w:t>
      </w:r>
      <w:r w:rsidR="00535AF8" w:rsidRPr="00B95EE9">
        <w:rPr>
          <w:lang w:val="en-US"/>
        </w:rPr>
        <w:t>s</w:t>
      </w:r>
      <w:r w:rsidR="00AA1DE8" w:rsidRPr="00B95EE9">
        <w:rPr>
          <w:lang w:val="en-US"/>
        </w:rPr>
        <w:t xml:space="preserve"> are shown in </w:t>
      </w:r>
      <w:r w:rsidRPr="00B95EE9">
        <w:rPr>
          <w:lang w:val="en-US"/>
        </w:rPr>
        <w:t>T</w:t>
      </w:r>
      <w:r w:rsidR="00AA1DE8" w:rsidRPr="00B95EE9">
        <w:rPr>
          <w:lang w:val="en-US"/>
        </w:rPr>
        <w:t>able</w:t>
      </w:r>
      <w:r w:rsidR="00ED1658" w:rsidRPr="00B95EE9">
        <w:rPr>
          <w:lang w:val="en-US"/>
        </w:rPr>
        <w:t> </w:t>
      </w:r>
      <w:r w:rsidR="00AA1DE8" w:rsidRPr="00B95EE9">
        <w:rPr>
          <w:lang w:val="en-US"/>
        </w:rPr>
        <w:t xml:space="preserve">1. </w:t>
      </w:r>
      <w:r w:rsidRPr="00B95EE9">
        <w:rPr>
          <w:lang w:val="en-US"/>
        </w:rPr>
        <w:t>The c</w:t>
      </w:r>
      <w:r w:rsidR="00AA1DE8" w:rsidRPr="00B95EE9">
        <w:rPr>
          <w:lang w:val="en-US"/>
        </w:rPr>
        <w:t>rystal structure of B</w:t>
      </w:r>
      <w:r w:rsidR="00AA1DE8" w:rsidRPr="00B95EE9">
        <w:rPr>
          <w:vertAlign w:val="subscript"/>
          <w:lang w:val="en-US"/>
        </w:rPr>
        <w:t>4</w:t>
      </w:r>
      <w:r w:rsidR="00AA1DE8" w:rsidRPr="00B95EE9">
        <w:rPr>
          <w:lang w:val="en-US"/>
        </w:rPr>
        <w:t xml:space="preserve">C synthesized by </w:t>
      </w:r>
      <w:r w:rsidR="00AA1DE8" w:rsidRPr="00B95EE9">
        <w:rPr>
          <w:lang w:val="en-US" w:eastAsia="en-US"/>
        </w:rPr>
        <w:t xml:space="preserve">spark plasma sintering </w:t>
      </w:r>
      <w:r w:rsidRPr="00B95EE9">
        <w:rPr>
          <w:lang w:val="en-US"/>
        </w:rPr>
        <w:t>is reported in</w:t>
      </w:r>
      <w:r w:rsidR="00AA1DE8" w:rsidRPr="00B95EE9">
        <w:rPr>
          <w:lang w:val="en-US"/>
        </w:rPr>
        <w:t xml:space="preserve"> [1].</w:t>
      </w:r>
    </w:p>
    <w:p w14:paraId="19159968" w14:textId="110BB767" w:rsidR="006E0D62" w:rsidRPr="00B95EE9" w:rsidRDefault="00AA1DE8" w:rsidP="00C9378B">
      <w:pPr>
        <w:spacing w:after="0"/>
        <w:rPr>
          <w:lang w:val="en-US" w:eastAsia="en-US"/>
        </w:rPr>
      </w:pPr>
      <w:r w:rsidRPr="00B95EE9">
        <w:rPr>
          <w:lang w:val="en-US" w:eastAsia="en-US"/>
        </w:rPr>
        <w:t xml:space="preserve">The initial powders for </w:t>
      </w:r>
      <w:r w:rsidR="00DD3FE5" w:rsidRPr="00B95EE9">
        <w:rPr>
          <w:lang w:val="en-US" w:eastAsia="en-US"/>
        </w:rPr>
        <w:t xml:space="preserve">the </w:t>
      </w:r>
      <w:r w:rsidRPr="00B95EE9">
        <w:rPr>
          <w:lang w:val="en-US" w:eastAsia="en-US"/>
        </w:rPr>
        <w:t xml:space="preserve">synthesis and the ceramic material were analyzed by scanning electron microscopy. The grain size was evaluated using ImageJ software. The average size </w:t>
      </w:r>
      <w:r w:rsidR="007D1FE9" w:rsidRPr="00B95EE9">
        <w:rPr>
          <w:lang w:val="en-US" w:eastAsia="en-US"/>
        </w:rPr>
        <w:t>of the B</w:t>
      </w:r>
      <w:r w:rsidR="007D1FE9" w:rsidRPr="00B95EE9">
        <w:rPr>
          <w:vertAlign w:val="subscript"/>
          <w:lang w:val="en-US" w:eastAsia="en-US"/>
        </w:rPr>
        <w:t>4</w:t>
      </w:r>
      <w:r w:rsidR="007D1FE9" w:rsidRPr="00B95EE9">
        <w:rPr>
          <w:lang w:val="en-US" w:eastAsia="en-US"/>
        </w:rPr>
        <w:t xml:space="preserve">C grains </w:t>
      </w:r>
      <w:r w:rsidRPr="00B95EE9">
        <w:rPr>
          <w:lang w:val="en-US" w:eastAsia="en-US"/>
        </w:rPr>
        <w:t>before sintering was 1.</w:t>
      </w:r>
      <w:r w:rsidR="00ED1658" w:rsidRPr="00B95EE9">
        <w:rPr>
          <w:lang w:val="en-US" w:eastAsia="en-US"/>
        </w:rPr>
        <w:t>2</w:t>
      </w:r>
      <w:r w:rsidRPr="00B95EE9">
        <w:rPr>
          <w:lang w:val="en-US" w:eastAsia="en-US"/>
        </w:rPr>
        <w:t> </w:t>
      </w:r>
      <w:r w:rsidRPr="00B95EE9">
        <w:rPr>
          <w:lang w:val="en-US" w:eastAsia="en-US"/>
        </w:rPr>
        <w:sym w:font="Symbol" w:char="F06D"/>
      </w:r>
      <w:r w:rsidRPr="00B95EE9">
        <w:rPr>
          <w:lang w:val="en-US" w:eastAsia="en-US"/>
        </w:rPr>
        <w:t>m, TiSi</w:t>
      </w:r>
      <w:r w:rsidRPr="00B95EE9">
        <w:rPr>
          <w:vertAlign w:val="subscript"/>
          <w:lang w:val="en-US" w:eastAsia="en-US"/>
        </w:rPr>
        <w:t>2</w:t>
      </w:r>
      <w:r w:rsidRPr="00B95EE9">
        <w:rPr>
          <w:lang w:val="en-US" w:eastAsia="en-US"/>
        </w:rPr>
        <w:t xml:space="preserve"> – 1.8 </w:t>
      </w:r>
      <w:r w:rsidRPr="00B95EE9">
        <w:rPr>
          <w:lang w:val="en-US" w:eastAsia="en-US"/>
        </w:rPr>
        <w:sym w:font="Symbol" w:char="F06D"/>
      </w:r>
      <w:r w:rsidRPr="00B95EE9">
        <w:rPr>
          <w:lang w:val="en-US" w:eastAsia="en-US"/>
        </w:rPr>
        <w:t>m; after sintering TiB</w:t>
      </w:r>
      <w:r w:rsidRPr="00B95EE9">
        <w:rPr>
          <w:vertAlign w:val="subscript"/>
          <w:lang w:val="en-US" w:eastAsia="en-US"/>
        </w:rPr>
        <w:t>2</w:t>
      </w:r>
      <w:r w:rsidRPr="00B95EE9">
        <w:rPr>
          <w:lang w:val="en-US" w:eastAsia="en-US"/>
        </w:rPr>
        <w:t xml:space="preserve"> – 11.2 </w:t>
      </w:r>
      <w:r w:rsidRPr="00B95EE9">
        <w:rPr>
          <w:lang w:val="en-US" w:eastAsia="en-US"/>
        </w:rPr>
        <w:sym w:font="Symbol" w:char="F06D"/>
      </w:r>
      <w:r w:rsidRPr="00B95EE9">
        <w:rPr>
          <w:lang w:val="en-US" w:eastAsia="en-US"/>
        </w:rPr>
        <w:t xml:space="preserve">m. </w:t>
      </w:r>
      <w:r w:rsidR="00113394" w:rsidRPr="00B95EE9">
        <w:rPr>
          <w:lang w:val="en-US" w:eastAsia="en-US"/>
        </w:rPr>
        <w:t xml:space="preserve">A </w:t>
      </w:r>
      <w:r w:rsidRPr="00B95EE9">
        <w:rPr>
          <w:szCs w:val="18"/>
          <w:lang w:val="en-US"/>
        </w:rPr>
        <w:t xml:space="preserve">SEM-image </w:t>
      </w:r>
      <w:r w:rsidR="00113394" w:rsidRPr="00B95EE9">
        <w:rPr>
          <w:szCs w:val="18"/>
          <w:lang w:val="en-US"/>
        </w:rPr>
        <w:t>of</w:t>
      </w:r>
      <w:r w:rsidRPr="00B95EE9">
        <w:rPr>
          <w:szCs w:val="18"/>
          <w:lang w:val="en-US"/>
        </w:rPr>
        <w:t xml:space="preserve"> the B</w:t>
      </w:r>
      <w:r w:rsidRPr="00B95EE9">
        <w:rPr>
          <w:szCs w:val="18"/>
          <w:vertAlign w:val="subscript"/>
          <w:lang w:val="en-US"/>
        </w:rPr>
        <w:t>4</w:t>
      </w:r>
      <w:r w:rsidRPr="00B95EE9">
        <w:rPr>
          <w:szCs w:val="18"/>
          <w:lang w:val="en-US"/>
        </w:rPr>
        <w:t>C+TiSi</w:t>
      </w:r>
      <w:r w:rsidRPr="00B95EE9">
        <w:rPr>
          <w:szCs w:val="18"/>
          <w:vertAlign w:val="subscript"/>
          <w:lang w:val="en-US"/>
        </w:rPr>
        <w:t>2</w:t>
      </w:r>
      <w:r w:rsidRPr="00B95EE9">
        <w:rPr>
          <w:szCs w:val="18"/>
          <w:lang w:val="en-US"/>
        </w:rPr>
        <w:t xml:space="preserve"> ceramic material and </w:t>
      </w:r>
      <w:r w:rsidR="00113394" w:rsidRPr="00B95EE9">
        <w:rPr>
          <w:szCs w:val="18"/>
          <w:lang w:val="en-US"/>
        </w:rPr>
        <w:t xml:space="preserve">the </w:t>
      </w:r>
      <w:r w:rsidRPr="00B95EE9">
        <w:rPr>
          <w:szCs w:val="18"/>
          <w:lang w:val="en-US"/>
        </w:rPr>
        <w:t>TiB</w:t>
      </w:r>
      <w:r w:rsidRPr="00B95EE9">
        <w:rPr>
          <w:szCs w:val="18"/>
          <w:vertAlign w:val="subscript"/>
          <w:lang w:val="en-US"/>
        </w:rPr>
        <w:t>2</w:t>
      </w:r>
      <w:r w:rsidRPr="00B95EE9">
        <w:rPr>
          <w:szCs w:val="18"/>
          <w:lang w:val="en-US"/>
        </w:rPr>
        <w:t xml:space="preserve"> grain distribution in </w:t>
      </w:r>
      <w:r w:rsidR="00113394" w:rsidRPr="00B95EE9">
        <w:rPr>
          <w:szCs w:val="18"/>
          <w:lang w:val="en-US"/>
        </w:rPr>
        <w:t xml:space="preserve">the </w:t>
      </w:r>
      <w:r w:rsidRPr="00B95EE9">
        <w:rPr>
          <w:szCs w:val="18"/>
          <w:lang w:val="en-US"/>
        </w:rPr>
        <w:t>B</w:t>
      </w:r>
      <w:r w:rsidRPr="00B95EE9">
        <w:rPr>
          <w:szCs w:val="18"/>
          <w:vertAlign w:val="subscript"/>
          <w:lang w:val="en-US"/>
        </w:rPr>
        <w:t>4</w:t>
      </w:r>
      <w:r w:rsidRPr="00B95EE9">
        <w:rPr>
          <w:szCs w:val="18"/>
          <w:lang w:val="en-US"/>
        </w:rPr>
        <w:t>C+TiSi</w:t>
      </w:r>
      <w:r w:rsidRPr="00B95EE9">
        <w:rPr>
          <w:szCs w:val="18"/>
          <w:vertAlign w:val="subscript"/>
          <w:lang w:val="en-US"/>
        </w:rPr>
        <w:t>2</w:t>
      </w:r>
      <w:r w:rsidRPr="00B95EE9">
        <w:rPr>
          <w:szCs w:val="18"/>
          <w:lang w:val="en-US"/>
        </w:rPr>
        <w:t xml:space="preserve"> ceramic material are shown in </w:t>
      </w:r>
      <w:r w:rsidR="00382925" w:rsidRPr="00B95EE9">
        <w:rPr>
          <w:szCs w:val="18"/>
          <w:lang w:val="en-US"/>
        </w:rPr>
        <w:t>F</w:t>
      </w:r>
      <w:r w:rsidRPr="00B95EE9">
        <w:rPr>
          <w:szCs w:val="18"/>
          <w:lang w:val="en-US"/>
        </w:rPr>
        <w:t>ig</w:t>
      </w:r>
      <w:r w:rsidR="00113394" w:rsidRPr="00B95EE9">
        <w:rPr>
          <w:szCs w:val="18"/>
          <w:lang w:val="en-US"/>
        </w:rPr>
        <w:t>.</w:t>
      </w:r>
      <w:r w:rsidR="00ED1658" w:rsidRPr="00B95EE9">
        <w:rPr>
          <w:szCs w:val="18"/>
          <w:lang w:val="en-US"/>
        </w:rPr>
        <w:t> </w:t>
      </w:r>
      <w:r w:rsidRPr="00B95EE9">
        <w:rPr>
          <w:szCs w:val="18"/>
          <w:lang w:val="en-US"/>
        </w:rPr>
        <w:t>1.</w:t>
      </w:r>
    </w:p>
    <w:p w14:paraId="6CAAF63B" w14:textId="0987992D" w:rsidR="00AA1DE8" w:rsidRPr="00B95EE9" w:rsidRDefault="00535AF8" w:rsidP="00C9378B">
      <w:pPr>
        <w:spacing w:after="0"/>
        <w:rPr>
          <w:lang w:val="en-US" w:eastAsia="en-US"/>
        </w:rPr>
      </w:pPr>
      <w:r w:rsidRPr="00B95EE9">
        <w:rPr>
          <w:lang w:val="en-US" w:eastAsia="en-US"/>
        </w:rPr>
        <w:t>By o</w:t>
      </w:r>
      <w:r w:rsidR="00AA1DE8" w:rsidRPr="00B95EE9">
        <w:rPr>
          <w:lang w:val="en-US" w:eastAsia="en-US"/>
        </w:rPr>
        <w:t>ptimiz</w:t>
      </w:r>
      <w:r w:rsidRPr="00B95EE9">
        <w:rPr>
          <w:lang w:val="en-US" w:eastAsia="en-US"/>
        </w:rPr>
        <w:t>ing the</w:t>
      </w:r>
      <w:r w:rsidR="00AA1DE8" w:rsidRPr="00B95EE9">
        <w:rPr>
          <w:lang w:val="en-US" w:eastAsia="en-US"/>
        </w:rPr>
        <w:t xml:space="preserve"> synthesis </w:t>
      </w:r>
      <w:r w:rsidRPr="00B95EE9">
        <w:rPr>
          <w:lang w:val="en-US" w:eastAsia="en-US"/>
        </w:rPr>
        <w:t>conditions,</w:t>
      </w:r>
      <w:r w:rsidR="00AA1DE8" w:rsidRPr="00B95EE9">
        <w:rPr>
          <w:lang w:val="en-US" w:eastAsia="en-US"/>
        </w:rPr>
        <w:t xml:space="preserve"> </w:t>
      </w:r>
      <w:r w:rsidRPr="00B95EE9">
        <w:rPr>
          <w:lang w:val="en-US" w:eastAsia="en-US"/>
        </w:rPr>
        <w:t xml:space="preserve">it was </w:t>
      </w:r>
      <w:r w:rsidR="00AA1DE8" w:rsidRPr="00B95EE9">
        <w:rPr>
          <w:lang w:val="en-US" w:eastAsia="en-US"/>
        </w:rPr>
        <w:t xml:space="preserve">possible to achieve a relative density </w:t>
      </w:r>
      <w:r w:rsidR="00113394" w:rsidRPr="00B95EE9">
        <w:rPr>
          <w:lang w:val="en-US" w:eastAsia="en-US"/>
        </w:rPr>
        <w:t xml:space="preserve">of </w:t>
      </w:r>
      <w:r w:rsidR="00AA1DE8" w:rsidRPr="00B95EE9">
        <w:rPr>
          <w:lang w:val="en-US" w:eastAsia="en-US"/>
        </w:rPr>
        <w:t>99.5 %</w:t>
      </w:r>
      <w:r w:rsidR="00DC3A1E" w:rsidRPr="00B95EE9">
        <w:rPr>
          <w:lang w:val="en-US" w:eastAsia="en-US"/>
        </w:rPr>
        <w:t xml:space="preserve"> and</w:t>
      </w:r>
      <w:r w:rsidR="00AA1DE8" w:rsidRPr="00B95EE9">
        <w:rPr>
          <w:lang w:val="en-US" w:eastAsia="en-US"/>
        </w:rPr>
        <w:t xml:space="preserve"> </w:t>
      </w:r>
      <w:r w:rsidR="00382925" w:rsidRPr="00B95EE9">
        <w:rPr>
          <w:lang w:val="en-US" w:eastAsia="en-US"/>
        </w:rPr>
        <w:t xml:space="preserve">a </w:t>
      </w:r>
      <w:r w:rsidR="00AA1DE8" w:rsidRPr="00B95EE9">
        <w:rPr>
          <w:lang w:val="en-US" w:eastAsia="en-US"/>
        </w:rPr>
        <w:t>hardness</w:t>
      </w:r>
      <w:r w:rsidR="00DC3A1E" w:rsidRPr="00B95EE9">
        <w:rPr>
          <w:lang w:val="en-US" w:eastAsia="en-US"/>
        </w:rPr>
        <w:t xml:space="preserve"> (measured</w:t>
      </w:r>
      <w:r w:rsidR="00382925" w:rsidRPr="00B95EE9">
        <w:rPr>
          <w:lang w:val="en-US" w:eastAsia="en-US"/>
        </w:rPr>
        <w:t xml:space="preserve"> using</w:t>
      </w:r>
      <w:r w:rsidR="00DC3A1E" w:rsidRPr="00B95EE9">
        <w:rPr>
          <w:lang w:val="en-US" w:eastAsia="en-US"/>
        </w:rPr>
        <w:t xml:space="preserve"> </w:t>
      </w:r>
      <w:r w:rsidR="00382925" w:rsidRPr="00B95EE9">
        <w:rPr>
          <w:lang w:val="en-US" w:eastAsia="en-US"/>
        </w:rPr>
        <w:t>the</w:t>
      </w:r>
      <w:r w:rsidR="00DC3A1E" w:rsidRPr="00B95EE9">
        <w:rPr>
          <w:lang w:val="en-US" w:eastAsia="en-US"/>
        </w:rPr>
        <w:t xml:space="preserve"> Vickers method)</w:t>
      </w:r>
      <w:r w:rsidR="00AA1DE8" w:rsidRPr="00B95EE9">
        <w:rPr>
          <w:lang w:val="en-US" w:eastAsia="en-US"/>
        </w:rPr>
        <w:t xml:space="preserve"> </w:t>
      </w:r>
      <w:r w:rsidR="00113394" w:rsidRPr="00B95EE9">
        <w:rPr>
          <w:lang w:val="en-US" w:eastAsia="en-US"/>
        </w:rPr>
        <w:t xml:space="preserve">of </w:t>
      </w:r>
      <w:r w:rsidR="00DC3A1E" w:rsidRPr="00B95EE9">
        <w:rPr>
          <w:lang w:val="en-US" w:eastAsia="en-US"/>
        </w:rPr>
        <w:t>43.9 </w:t>
      </w:r>
      <w:proofErr w:type="spellStart"/>
      <w:r w:rsidR="00DC3A1E" w:rsidRPr="00B95EE9">
        <w:rPr>
          <w:lang w:val="en-US" w:eastAsia="en-US"/>
        </w:rPr>
        <w:t>GPa</w:t>
      </w:r>
      <w:proofErr w:type="spellEnd"/>
      <w:r w:rsidR="00AA1DE8" w:rsidRPr="00B95EE9">
        <w:rPr>
          <w:lang w:val="en-US" w:eastAsia="en-US"/>
        </w:rPr>
        <w:t>.</w:t>
      </w:r>
    </w:p>
    <w:p w14:paraId="75B53243" w14:textId="77777777" w:rsidR="00C9378B" w:rsidRPr="00B95EE9" w:rsidRDefault="00C9378B" w:rsidP="00C9378B">
      <w:pPr>
        <w:pStyle w:val="Heading6"/>
        <w:spacing w:after="0"/>
        <w:rPr>
          <w:b/>
          <w:lang w:val="en-US"/>
        </w:rPr>
      </w:pPr>
    </w:p>
    <w:p w14:paraId="435625DB" w14:textId="68CBC034" w:rsidR="00C9378B" w:rsidRPr="00B95EE9" w:rsidRDefault="00C9378B" w:rsidP="00C9378B">
      <w:pPr>
        <w:pStyle w:val="Heading6"/>
        <w:spacing w:after="0"/>
        <w:rPr>
          <w:sz w:val="18"/>
          <w:szCs w:val="18"/>
          <w:lang w:val="en-US"/>
        </w:rPr>
      </w:pPr>
      <w:r w:rsidRPr="00B95EE9">
        <w:rPr>
          <w:b/>
          <w:sz w:val="18"/>
          <w:szCs w:val="18"/>
          <w:lang w:val="en-US"/>
        </w:rPr>
        <w:t>Table 1</w:t>
      </w:r>
      <w:r w:rsidRPr="00B95EE9">
        <w:rPr>
          <w:sz w:val="18"/>
          <w:szCs w:val="18"/>
          <w:lang w:val="en-US"/>
        </w:rPr>
        <w:t xml:space="preserve">. Results of the refinement of the crystal structure of </w:t>
      </w:r>
      <w:r w:rsidR="00113394" w:rsidRPr="00B95EE9">
        <w:rPr>
          <w:sz w:val="18"/>
          <w:szCs w:val="18"/>
          <w:lang w:val="en-US"/>
        </w:rPr>
        <w:t xml:space="preserve">the </w:t>
      </w:r>
      <w:r w:rsidRPr="00B95EE9">
        <w:rPr>
          <w:sz w:val="18"/>
          <w:szCs w:val="18"/>
          <w:lang w:val="en-US"/>
        </w:rPr>
        <w:t>ceramic material</w:t>
      </w:r>
      <w:r w:rsidR="00ED1658" w:rsidRPr="00B95EE9">
        <w:rPr>
          <w:sz w:val="18"/>
          <w:szCs w:val="18"/>
          <w:lang w:val="en-US"/>
        </w:rPr>
        <w:t xml:space="preserve"> (</w:t>
      </w:r>
      <w:r w:rsidR="00ED1658" w:rsidRPr="00B95EE9">
        <w:rPr>
          <w:i/>
          <w:sz w:val="18"/>
          <w:szCs w:val="18"/>
          <w:lang w:val="en-US"/>
        </w:rPr>
        <w:t>R</w:t>
      </w:r>
      <w:r w:rsidR="00ED1658" w:rsidRPr="00B95EE9">
        <w:rPr>
          <w:sz w:val="18"/>
          <w:szCs w:val="18"/>
          <w:vertAlign w:val="subscript"/>
          <w:lang w:val="en-US"/>
        </w:rPr>
        <w:t>p</w:t>
      </w:r>
      <w:r w:rsidR="00ED1658" w:rsidRPr="00B95EE9">
        <w:rPr>
          <w:sz w:val="18"/>
          <w:szCs w:val="18"/>
          <w:lang w:val="en-US"/>
        </w:rPr>
        <w:t xml:space="preserve"> = 6.01 %, </w:t>
      </w:r>
      <w:proofErr w:type="spellStart"/>
      <w:r w:rsidR="00ED1658" w:rsidRPr="00B95EE9">
        <w:rPr>
          <w:i/>
          <w:sz w:val="18"/>
          <w:szCs w:val="18"/>
          <w:lang w:val="en-US"/>
        </w:rPr>
        <w:t>R</w:t>
      </w:r>
      <w:r w:rsidR="00ED1658" w:rsidRPr="00B95EE9">
        <w:rPr>
          <w:sz w:val="18"/>
          <w:szCs w:val="18"/>
          <w:vertAlign w:val="subscript"/>
          <w:lang w:val="en-US"/>
        </w:rPr>
        <w:t>wp</w:t>
      </w:r>
      <w:proofErr w:type="spellEnd"/>
      <w:r w:rsidR="00ED1658" w:rsidRPr="00B95EE9">
        <w:rPr>
          <w:sz w:val="18"/>
          <w:szCs w:val="18"/>
          <w:lang w:val="en-US"/>
        </w:rPr>
        <w:t> = 7.65 %)</w:t>
      </w:r>
      <w:r w:rsidRPr="00B95EE9">
        <w:rPr>
          <w:sz w:val="18"/>
          <w:szCs w:val="18"/>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1985"/>
        <w:gridCol w:w="1985"/>
        <w:gridCol w:w="1985"/>
        <w:gridCol w:w="1985"/>
      </w:tblGrid>
      <w:tr w:rsidR="00ED1658" w:rsidRPr="00B95EE9" w14:paraId="66A93E73" w14:textId="77777777" w:rsidTr="00B95EE9">
        <w:trPr>
          <w:trHeight w:val="62"/>
          <w:jc w:val="center"/>
        </w:trPr>
        <w:tc>
          <w:tcPr>
            <w:tcW w:w="1396" w:type="pct"/>
            <w:shd w:val="clear" w:color="auto" w:fill="auto"/>
            <w:vAlign w:val="center"/>
          </w:tcPr>
          <w:p w14:paraId="5AF72397" w14:textId="77777777" w:rsidR="00ED1658" w:rsidRPr="00B95EE9" w:rsidRDefault="00ED1658" w:rsidP="00B643C9">
            <w:pPr>
              <w:spacing w:after="0"/>
              <w:rPr>
                <w:lang w:val="en-US"/>
              </w:rPr>
            </w:pPr>
            <w:r w:rsidRPr="00B95EE9">
              <w:rPr>
                <w:lang w:val="en-US"/>
              </w:rPr>
              <w:t>Phase</w:t>
            </w:r>
          </w:p>
        </w:tc>
        <w:tc>
          <w:tcPr>
            <w:tcW w:w="901" w:type="pct"/>
            <w:shd w:val="clear" w:color="auto" w:fill="auto"/>
            <w:vAlign w:val="center"/>
          </w:tcPr>
          <w:p w14:paraId="561D3A4F" w14:textId="77777777" w:rsidR="00ED1658" w:rsidRPr="00B95EE9" w:rsidRDefault="00ED1658" w:rsidP="00B643C9">
            <w:pPr>
              <w:spacing w:after="0"/>
              <w:jc w:val="center"/>
              <w:rPr>
                <w:lang w:val="en-US"/>
              </w:rPr>
            </w:pPr>
            <w:r w:rsidRPr="00B95EE9">
              <w:rPr>
                <w:color w:val="000000"/>
                <w:lang w:val="en-US"/>
              </w:rPr>
              <w:t>B</w:t>
            </w:r>
            <w:r w:rsidRPr="00B95EE9">
              <w:rPr>
                <w:color w:val="000000"/>
                <w:vertAlign w:val="subscript"/>
                <w:lang w:val="en-US"/>
              </w:rPr>
              <w:t>13.174(11)</w:t>
            </w:r>
            <w:r w:rsidRPr="00B95EE9">
              <w:rPr>
                <w:color w:val="000000"/>
                <w:lang w:val="en-US"/>
              </w:rPr>
              <w:t>C</w:t>
            </w:r>
            <w:r w:rsidRPr="00B95EE9">
              <w:rPr>
                <w:color w:val="000000"/>
                <w:vertAlign w:val="subscript"/>
                <w:lang w:val="en-US"/>
              </w:rPr>
              <w:t>1.65(3)</w:t>
            </w:r>
          </w:p>
        </w:tc>
        <w:tc>
          <w:tcPr>
            <w:tcW w:w="901" w:type="pct"/>
            <w:shd w:val="clear" w:color="auto" w:fill="auto"/>
            <w:vAlign w:val="center"/>
          </w:tcPr>
          <w:p w14:paraId="3A52DC77" w14:textId="77777777" w:rsidR="00ED1658" w:rsidRPr="00B95EE9" w:rsidRDefault="00ED1658" w:rsidP="00B643C9">
            <w:pPr>
              <w:spacing w:after="0"/>
              <w:jc w:val="center"/>
              <w:rPr>
                <w:color w:val="000000"/>
                <w:lang w:val="en-US"/>
              </w:rPr>
            </w:pPr>
            <w:r w:rsidRPr="00B95EE9">
              <w:rPr>
                <w:color w:val="000000"/>
                <w:lang w:val="en-US"/>
              </w:rPr>
              <w:t>TiB</w:t>
            </w:r>
            <w:r w:rsidRPr="00B95EE9">
              <w:rPr>
                <w:color w:val="000000"/>
                <w:vertAlign w:val="subscript"/>
                <w:lang w:val="en-US"/>
              </w:rPr>
              <w:t>2</w:t>
            </w:r>
          </w:p>
        </w:tc>
        <w:tc>
          <w:tcPr>
            <w:tcW w:w="901" w:type="pct"/>
            <w:shd w:val="clear" w:color="auto" w:fill="auto"/>
            <w:vAlign w:val="center"/>
          </w:tcPr>
          <w:p w14:paraId="17E08D10" w14:textId="36050949" w:rsidR="00ED1658" w:rsidRPr="00B95EE9" w:rsidRDefault="00ED1658" w:rsidP="00B643C9">
            <w:pPr>
              <w:spacing w:after="0"/>
              <w:jc w:val="center"/>
              <w:rPr>
                <w:color w:val="000000"/>
                <w:lang w:val="en-US"/>
              </w:rPr>
            </w:pPr>
            <w:proofErr w:type="spellStart"/>
            <w:r w:rsidRPr="00B95EE9">
              <w:rPr>
                <w:color w:val="000000"/>
                <w:lang w:val="en-US"/>
              </w:rPr>
              <w:t>SiC</w:t>
            </w:r>
            <w:proofErr w:type="spellEnd"/>
          </w:p>
        </w:tc>
        <w:tc>
          <w:tcPr>
            <w:tcW w:w="901" w:type="pct"/>
            <w:shd w:val="clear" w:color="auto" w:fill="auto"/>
            <w:vAlign w:val="center"/>
          </w:tcPr>
          <w:p w14:paraId="1C904B66" w14:textId="77777777" w:rsidR="00ED1658" w:rsidRPr="00B95EE9" w:rsidRDefault="00ED1658" w:rsidP="00B643C9">
            <w:pPr>
              <w:spacing w:after="0"/>
              <w:jc w:val="center"/>
              <w:rPr>
                <w:color w:val="000000"/>
                <w:lang w:val="en-US"/>
              </w:rPr>
            </w:pPr>
            <w:r w:rsidRPr="00B95EE9">
              <w:rPr>
                <w:color w:val="000000"/>
                <w:lang w:val="en-US"/>
              </w:rPr>
              <w:t>Si</w:t>
            </w:r>
          </w:p>
        </w:tc>
      </w:tr>
      <w:tr w:rsidR="00ED1658" w:rsidRPr="00B95EE9" w14:paraId="408F5E5E" w14:textId="77777777" w:rsidTr="00B95EE9">
        <w:trPr>
          <w:trHeight w:val="62"/>
          <w:jc w:val="center"/>
        </w:trPr>
        <w:tc>
          <w:tcPr>
            <w:tcW w:w="1396" w:type="pct"/>
            <w:shd w:val="clear" w:color="auto" w:fill="auto"/>
            <w:vAlign w:val="center"/>
          </w:tcPr>
          <w:p w14:paraId="05CDBD0A" w14:textId="77777777" w:rsidR="00ED1658" w:rsidRPr="00B95EE9" w:rsidRDefault="00ED1658" w:rsidP="00B643C9">
            <w:pPr>
              <w:spacing w:after="0"/>
              <w:rPr>
                <w:lang w:val="en-US"/>
              </w:rPr>
            </w:pPr>
            <w:r w:rsidRPr="00B95EE9">
              <w:rPr>
                <w:lang w:val="en-US"/>
              </w:rPr>
              <w:t>Structure type</w:t>
            </w:r>
          </w:p>
        </w:tc>
        <w:tc>
          <w:tcPr>
            <w:tcW w:w="901" w:type="pct"/>
            <w:shd w:val="clear" w:color="auto" w:fill="auto"/>
            <w:vAlign w:val="center"/>
          </w:tcPr>
          <w:p w14:paraId="40D9D464" w14:textId="77777777" w:rsidR="00ED1658" w:rsidRPr="00B95EE9" w:rsidRDefault="00ED1658" w:rsidP="00B643C9">
            <w:pPr>
              <w:spacing w:after="0"/>
              <w:jc w:val="center"/>
              <w:rPr>
                <w:lang w:val="en-US"/>
              </w:rPr>
            </w:pPr>
            <w:r w:rsidRPr="00B95EE9">
              <w:rPr>
                <w:lang w:val="en-US"/>
              </w:rPr>
              <w:t>B</w:t>
            </w:r>
            <w:r w:rsidRPr="00B95EE9">
              <w:rPr>
                <w:vertAlign w:val="subscript"/>
                <w:lang w:val="en-US"/>
              </w:rPr>
              <w:t>13</w:t>
            </w:r>
            <w:r w:rsidRPr="00B95EE9">
              <w:rPr>
                <w:lang w:val="en-US"/>
              </w:rPr>
              <w:t>C</w:t>
            </w:r>
            <w:r w:rsidRPr="00B95EE9">
              <w:rPr>
                <w:vertAlign w:val="subscript"/>
                <w:lang w:val="en-US"/>
              </w:rPr>
              <w:t>2</w:t>
            </w:r>
          </w:p>
        </w:tc>
        <w:tc>
          <w:tcPr>
            <w:tcW w:w="901" w:type="pct"/>
            <w:shd w:val="clear" w:color="auto" w:fill="auto"/>
            <w:vAlign w:val="center"/>
          </w:tcPr>
          <w:p w14:paraId="7FB5DD29" w14:textId="77777777" w:rsidR="00ED1658" w:rsidRPr="00B95EE9" w:rsidRDefault="00ED1658" w:rsidP="00B643C9">
            <w:pPr>
              <w:spacing w:after="0"/>
              <w:jc w:val="center"/>
              <w:rPr>
                <w:lang w:val="en-US"/>
              </w:rPr>
            </w:pPr>
            <w:r w:rsidRPr="00B95EE9">
              <w:rPr>
                <w:lang w:val="en-US"/>
              </w:rPr>
              <w:t>AlB</w:t>
            </w:r>
            <w:r w:rsidRPr="00B95EE9">
              <w:rPr>
                <w:vertAlign w:val="subscript"/>
                <w:lang w:val="en-US"/>
              </w:rPr>
              <w:t>2</w:t>
            </w:r>
          </w:p>
        </w:tc>
        <w:tc>
          <w:tcPr>
            <w:tcW w:w="901" w:type="pct"/>
            <w:shd w:val="clear" w:color="auto" w:fill="auto"/>
            <w:vAlign w:val="center"/>
          </w:tcPr>
          <w:p w14:paraId="7EF2701E" w14:textId="54738129" w:rsidR="00ED1658" w:rsidRPr="00B95EE9" w:rsidRDefault="00ED1658" w:rsidP="00B643C9">
            <w:pPr>
              <w:spacing w:after="0"/>
              <w:jc w:val="center"/>
              <w:rPr>
                <w:lang w:val="en-US"/>
              </w:rPr>
            </w:pPr>
            <w:r w:rsidRPr="00B95EE9">
              <w:rPr>
                <w:lang w:val="en-US"/>
              </w:rPr>
              <w:t>ZnS</w:t>
            </w:r>
          </w:p>
        </w:tc>
        <w:tc>
          <w:tcPr>
            <w:tcW w:w="901" w:type="pct"/>
            <w:shd w:val="clear" w:color="auto" w:fill="auto"/>
            <w:vAlign w:val="center"/>
          </w:tcPr>
          <w:p w14:paraId="35C4236A" w14:textId="77777777" w:rsidR="00ED1658" w:rsidRPr="00B95EE9" w:rsidRDefault="00ED1658" w:rsidP="00B643C9">
            <w:pPr>
              <w:spacing w:after="0"/>
              <w:jc w:val="center"/>
              <w:rPr>
                <w:lang w:val="en-US"/>
              </w:rPr>
            </w:pPr>
            <w:r w:rsidRPr="00B95EE9">
              <w:rPr>
                <w:lang w:val="en-US"/>
              </w:rPr>
              <w:t>C</w:t>
            </w:r>
          </w:p>
        </w:tc>
      </w:tr>
      <w:tr w:rsidR="00ED1658" w:rsidRPr="00B95EE9" w14:paraId="421870B0" w14:textId="77777777" w:rsidTr="00B95EE9">
        <w:trPr>
          <w:trHeight w:val="62"/>
          <w:jc w:val="center"/>
        </w:trPr>
        <w:tc>
          <w:tcPr>
            <w:tcW w:w="1396" w:type="pct"/>
            <w:shd w:val="clear" w:color="auto" w:fill="auto"/>
            <w:vAlign w:val="center"/>
          </w:tcPr>
          <w:p w14:paraId="57241337" w14:textId="77777777" w:rsidR="00ED1658" w:rsidRPr="00B95EE9" w:rsidRDefault="00ED1658" w:rsidP="00B643C9">
            <w:pPr>
              <w:spacing w:after="0"/>
              <w:rPr>
                <w:lang w:val="en-US"/>
              </w:rPr>
            </w:pPr>
            <w:r w:rsidRPr="00B95EE9">
              <w:rPr>
                <w:lang w:val="en-US"/>
              </w:rPr>
              <w:t>Pearson symbol</w:t>
            </w:r>
          </w:p>
        </w:tc>
        <w:tc>
          <w:tcPr>
            <w:tcW w:w="901" w:type="pct"/>
            <w:shd w:val="clear" w:color="auto" w:fill="auto"/>
            <w:vAlign w:val="center"/>
          </w:tcPr>
          <w:p w14:paraId="1E02015F" w14:textId="77777777" w:rsidR="00ED1658" w:rsidRPr="00B95EE9" w:rsidRDefault="00ED1658" w:rsidP="00B643C9">
            <w:pPr>
              <w:spacing w:after="0"/>
              <w:jc w:val="center"/>
              <w:rPr>
                <w:lang w:val="en-US"/>
              </w:rPr>
            </w:pPr>
            <w:r w:rsidRPr="00B95EE9">
              <w:rPr>
                <w:i/>
                <w:lang w:val="en-US"/>
              </w:rPr>
              <w:t>hR</w:t>
            </w:r>
            <w:r w:rsidRPr="00B95EE9">
              <w:rPr>
                <w:lang w:val="en-US"/>
              </w:rPr>
              <w:t>51</w:t>
            </w:r>
          </w:p>
        </w:tc>
        <w:tc>
          <w:tcPr>
            <w:tcW w:w="901" w:type="pct"/>
            <w:shd w:val="clear" w:color="auto" w:fill="auto"/>
            <w:vAlign w:val="center"/>
          </w:tcPr>
          <w:p w14:paraId="4DFB4B90" w14:textId="77777777" w:rsidR="00ED1658" w:rsidRPr="00B95EE9" w:rsidRDefault="00ED1658" w:rsidP="00B643C9">
            <w:pPr>
              <w:spacing w:after="0"/>
              <w:jc w:val="center"/>
              <w:rPr>
                <w:lang w:val="en-US"/>
              </w:rPr>
            </w:pPr>
            <w:r w:rsidRPr="00B95EE9">
              <w:rPr>
                <w:i/>
                <w:lang w:val="en-US"/>
              </w:rPr>
              <w:t>hP</w:t>
            </w:r>
            <w:r w:rsidRPr="00B95EE9">
              <w:rPr>
                <w:lang w:val="en-US"/>
              </w:rPr>
              <w:t>3</w:t>
            </w:r>
          </w:p>
        </w:tc>
        <w:tc>
          <w:tcPr>
            <w:tcW w:w="901" w:type="pct"/>
            <w:shd w:val="clear" w:color="auto" w:fill="auto"/>
            <w:vAlign w:val="center"/>
          </w:tcPr>
          <w:p w14:paraId="3C8EBA0A" w14:textId="18207C6B" w:rsidR="00ED1658" w:rsidRPr="00B95EE9" w:rsidRDefault="00ED1658" w:rsidP="00B643C9">
            <w:pPr>
              <w:spacing w:after="0"/>
              <w:jc w:val="center"/>
              <w:rPr>
                <w:lang w:val="en-US"/>
              </w:rPr>
            </w:pPr>
            <w:r w:rsidRPr="00B95EE9">
              <w:rPr>
                <w:i/>
                <w:lang w:val="en-US"/>
              </w:rPr>
              <w:t>cF</w:t>
            </w:r>
            <w:r w:rsidRPr="00B95EE9">
              <w:rPr>
                <w:lang w:val="en-US"/>
              </w:rPr>
              <w:t>8</w:t>
            </w:r>
          </w:p>
        </w:tc>
        <w:tc>
          <w:tcPr>
            <w:tcW w:w="901" w:type="pct"/>
            <w:shd w:val="clear" w:color="auto" w:fill="auto"/>
            <w:vAlign w:val="center"/>
          </w:tcPr>
          <w:p w14:paraId="4A83EC98" w14:textId="77777777" w:rsidR="00ED1658" w:rsidRPr="00B95EE9" w:rsidRDefault="00ED1658" w:rsidP="00B643C9">
            <w:pPr>
              <w:spacing w:after="0"/>
              <w:jc w:val="center"/>
              <w:rPr>
                <w:lang w:val="en-US"/>
              </w:rPr>
            </w:pPr>
            <w:r w:rsidRPr="00B95EE9">
              <w:rPr>
                <w:i/>
                <w:lang w:val="en-US"/>
              </w:rPr>
              <w:t>cF</w:t>
            </w:r>
            <w:r w:rsidRPr="00B95EE9">
              <w:rPr>
                <w:lang w:val="en-US"/>
              </w:rPr>
              <w:t>8</w:t>
            </w:r>
          </w:p>
        </w:tc>
      </w:tr>
      <w:tr w:rsidR="00ED1658" w:rsidRPr="00B95EE9" w14:paraId="2FDAD70D" w14:textId="77777777" w:rsidTr="00B95EE9">
        <w:trPr>
          <w:trHeight w:val="62"/>
          <w:jc w:val="center"/>
        </w:trPr>
        <w:tc>
          <w:tcPr>
            <w:tcW w:w="1396" w:type="pct"/>
            <w:shd w:val="clear" w:color="auto" w:fill="auto"/>
            <w:vAlign w:val="center"/>
          </w:tcPr>
          <w:p w14:paraId="3EA7F83D" w14:textId="77777777" w:rsidR="00ED1658" w:rsidRPr="00B95EE9" w:rsidRDefault="00ED1658" w:rsidP="00B643C9">
            <w:pPr>
              <w:spacing w:after="0"/>
              <w:rPr>
                <w:lang w:val="en-US"/>
              </w:rPr>
            </w:pPr>
            <w:r w:rsidRPr="00B95EE9">
              <w:rPr>
                <w:lang w:val="en-US"/>
              </w:rPr>
              <w:t>Space group</w:t>
            </w:r>
          </w:p>
        </w:tc>
        <w:tc>
          <w:tcPr>
            <w:tcW w:w="901" w:type="pct"/>
            <w:shd w:val="clear" w:color="auto" w:fill="auto"/>
            <w:vAlign w:val="center"/>
          </w:tcPr>
          <w:p w14:paraId="4CEB1001" w14:textId="77777777" w:rsidR="00ED1658" w:rsidRPr="00B95EE9" w:rsidRDefault="00ED1658" w:rsidP="00B643C9">
            <w:pPr>
              <w:spacing w:after="0"/>
              <w:jc w:val="center"/>
              <w:rPr>
                <w:i/>
                <w:lang w:val="en-US"/>
              </w:rPr>
            </w:pPr>
            <w:r w:rsidRPr="00B95EE9">
              <w:rPr>
                <w:i/>
                <w:lang w:val="en-US"/>
              </w:rPr>
              <w:t>R</w:t>
            </w:r>
            <w:r w:rsidRPr="00B95EE9">
              <w:rPr>
                <w:lang w:val="en-US"/>
              </w:rPr>
              <w:t>-3</w:t>
            </w:r>
            <w:r w:rsidRPr="00B95EE9">
              <w:rPr>
                <w:i/>
                <w:lang w:val="en-US"/>
              </w:rPr>
              <w:t>m</w:t>
            </w:r>
          </w:p>
        </w:tc>
        <w:tc>
          <w:tcPr>
            <w:tcW w:w="901" w:type="pct"/>
            <w:shd w:val="clear" w:color="auto" w:fill="auto"/>
            <w:vAlign w:val="center"/>
          </w:tcPr>
          <w:p w14:paraId="70D1DA04" w14:textId="77777777" w:rsidR="00ED1658" w:rsidRPr="00B95EE9" w:rsidRDefault="00ED1658" w:rsidP="00B643C9">
            <w:pPr>
              <w:spacing w:after="0"/>
              <w:jc w:val="center"/>
              <w:rPr>
                <w:i/>
                <w:lang w:val="en-US"/>
              </w:rPr>
            </w:pPr>
            <w:r w:rsidRPr="00B95EE9">
              <w:rPr>
                <w:i/>
                <w:lang w:val="en-US"/>
              </w:rPr>
              <w:t>P</w:t>
            </w:r>
            <w:r w:rsidRPr="00B95EE9">
              <w:rPr>
                <w:lang w:val="en-US"/>
              </w:rPr>
              <w:t>6/</w:t>
            </w:r>
            <w:r w:rsidRPr="00B95EE9">
              <w:rPr>
                <w:i/>
                <w:lang w:val="en-US"/>
              </w:rPr>
              <w:t>mmm</w:t>
            </w:r>
          </w:p>
        </w:tc>
        <w:tc>
          <w:tcPr>
            <w:tcW w:w="901" w:type="pct"/>
            <w:shd w:val="clear" w:color="auto" w:fill="auto"/>
            <w:vAlign w:val="center"/>
          </w:tcPr>
          <w:p w14:paraId="3DA5BB9F" w14:textId="2AE43FF8" w:rsidR="00ED1658" w:rsidRPr="00B95EE9" w:rsidRDefault="00ED1658" w:rsidP="00B643C9">
            <w:pPr>
              <w:spacing w:after="0"/>
              <w:jc w:val="center"/>
              <w:rPr>
                <w:lang w:val="en-US"/>
              </w:rPr>
            </w:pPr>
            <w:r w:rsidRPr="00B95EE9">
              <w:rPr>
                <w:i/>
                <w:lang w:val="en-US"/>
              </w:rPr>
              <w:t>F</w:t>
            </w:r>
            <w:r w:rsidRPr="00B95EE9">
              <w:rPr>
                <w:lang w:val="en-US"/>
              </w:rPr>
              <w:t>-43m</w:t>
            </w:r>
          </w:p>
        </w:tc>
        <w:tc>
          <w:tcPr>
            <w:tcW w:w="901" w:type="pct"/>
            <w:shd w:val="clear" w:color="auto" w:fill="auto"/>
            <w:vAlign w:val="center"/>
          </w:tcPr>
          <w:p w14:paraId="1A1B9975" w14:textId="77777777" w:rsidR="00ED1658" w:rsidRPr="00B95EE9" w:rsidRDefault="00ED1658" w:rsidP="00B643C9">
            <w:pPr>
              <w:spacing w:after="0"/>
              <w:jc w:val="center"/>
              <w:rPr>
                <w:lang w:val="en-US"/>
              </w:rPr>
            </w:pPr>
            <w:r w:rsidRPr="00B95EE9">
              <w:rPr>
                <w:i/>
                <w:lang w:val="en-US"/>
              </w:rPr>
              <w:t>Fd</w:t>
            </w:r>
            <w:r w:rsidRPr="00B95EE9">
              <w:rPr>
                <w:lang w:val="en-US"/>
              </w:rPr>
              <w:t>-3</w:t>
            </w:r>
            <w:r w:rsidRPr="00B95EE9">
              <w:rPr>
                <w:i/>
                <w:lang w:val="en-US"/>
              </w:rPr>
              <w:t>m</w:t>
            </w:r>
          </w:p>
        </w:tc>
      </w:tr>
      <w:tr w:rsidR="00ED1658" w:rsidRPr="00B95EE9" w14:paraId="308DCDC0" w14:textId="77777777" w:rsidTr="00B95EE9">
        <w:trPr>
          <w:trHeight w:val="62"/>
          <w:jc w:val="center"/>
        </w:trPr>
        <w:tc>
          <w:tcPr>
            <w:tcW w:w="1396" w:type="pct"/>
            <w:shd w:val="clear" w:color="auto" w:fill="auto"/>
            <w:vAlign w:val="center"/>
          </w:tcPr>
          <w:p w14:paraId="7978D460" w14:textId="77777777" w:rsidR="00ED1658" w:rsidRPr="00B95EE9" w:rsidRDefault="00ED1658" w:rsidP="00B643C9">
            <w:pPr>
              <w:spacing w:after="0"/>
              <w:rPr>
                <w:lang w:val="en-US"/>
              </w:rPr>
            </w:pPr>
            <w:r w:rsidRPr="00B95EE9">
              <w:rPr>
                <w:lang w:val="en-US"/>
              </w:rPr>
              <w:t xml:space="preserve">Cell parameters, </w:t>
            </w:r>
            <w:r w:rsidRPr="00B95EE9">
              <w:rPr>
                <w:bCs/>
                <w:lang w:val="en-US"/>
              </w:rPr>
              <w:t>Å</w:t>
            </w:r>
          </w:p>
        </w:tc>
        <w:tc>
          <w:tcPr>
            <w:tcW w:w="901" w:type="pct"/>
            <w:shd w:val="clear" w:color="auto" w:fill="auto"/>
            <w:vAlign w:val="center"/>
          </w:tcPr>
          <w:p w14:paraId="2B787218" w14:textId="4E8623C0" w:rsidR="00ED1658" w:rsidRPr="00B95EE9" w:rsidRDefault="00ED1658" w:rsidP="00B643C9">
            <w:pPr>
              <w:spacing w:after="0"/>
              <w:jc w:val="center"/>
              <w:rPr>
                <w:i/>
                <w:lang w:val="en-US"/>
              </w:rPr>
            </w:pPr>
            <w:r w:rsidRPr="00B95EE9">
              <w:rPr>
                <w:i/>
                <w:lang w:val="en-US"/>
              </w:rPr>
              <w:t>a </w:t>
            </w:r>
            <w:r w:rsidRPr="00B95EE9">
              <w:rPr>
                <w:lang w:val="en-US"/>
              </w:rPr>
              <w:t xml:space="preserve">= 5.6159(6), </w:t>
            </w:r>
            <w:r w:rsidRPr="00B95EE9">
              <w:rPr>
                <w:lang w:val="en-US"/>
              </w:rPr>
              <w:br/>
            </w:r>
            <w:r w:rsidRPr="00B95EE9">
              <w:rPr>
                <w:i/>
                <w:lang w:val="en-US"/>
              </w:rPr>
              <w:t>c </w:t>
            </w:r>
            <w:r w:rsidRPr="00B95EE9">
              <w:rPr>
                <w:lang w:val="en-US"/>
              </w:rPr>
              <w:t>= 12.156(2)</w:t>
            </w:r>
          </w:p>
        </w:tc>
        <w:tc>
          <w:tcPr>
            <w:tcW w:w="901" w:type="pct"/>
            <w:shd w:val="clear" w:color="auto" w:fill="auto"/>
            <w:vAlign w:val="center"/>
          </w:tcPr>
          <w:p w14:paraId="46BDC914" w14:textId="0B1669ED" w:rsidR="00ED1658" w:rsidRPr="00B95EE9" w:rsidRDefault="00ED1658" w:rsidP="00B643C9">
            <w:pPr>
              <w:spacing w:after="0"/>
              <w:jc w:val="center"/>
              <w:rPr>
                <w:i/>
                <w:lang w:val="en-US"/>
              </w:rPr>
            </w:pPr>
            <w:r w:rsidRPr="00B95EE9">
              <w:rPr>
                <w:i/>
                <w:lang w:val="en-US"/>
              </w:rPr>
              <w:t>a </w:t>
            </w:r>
            <w:r w:rsidRPr="00B95EE9">
              <w:rPr>
                <w:lang w:val="en-US"/>
              </w:rPr>
              <w:t xml:space="preserve">= 3.03358(13), </w:t>
            </w:r>
            <w:r w:rsidRPr="00B95EE9">
              <w:rPr>
                <w:lang w:val="en-US"/>
              </w:rPr>
              <w:br/>
            </w:r>
            <w:r w:rsidRPr="00B95EE9">
              <w:rPr>
                <w:i/>
                <w:lang w:val="en-US"/>
              </w:rPr>
              <w:t>c </w:t>
            </w:r>
            <w:r w:rsidRPr="00B95EE9">
              <w:rPr>
                <w:lang w:val="en-US"/>
              </w:rPr>
              <w:t>= 3.22856(15)</w:t>
            </w:r>
          </w:p>
        </w:tc>
        <w:tc>
          <w:tcPr>
            <w:tcW w:w="901" w:type="pct"/>
            <w:shd w:val="clear" w:color="auto" w:fill="auto"/>
            <w:vAlign w:val="center"/>
          </w:tcPr>
          <w:p w14:paraId="79D7CD3E" w14:textId="179D867C" w:rsidR="00ED1658" w:rsidRPr="00B95EE9" w:rsidRDefault="00ED1658" w:rsidP="00B643C9">
            <w:pPr>
              <w:spacing w:after="0"/>
              <w:jc w:val="center"/>
              <w:rPr>
                <w:lang w:val="en-US"/>
              </w:rPr>
            </w:pPr>
            <w:r w:rsidRPr="00B95EE9">
              <w:rPr>
                <w:i/>
                <w:lang w:val="en-US"/>
              </w:rPr>
              <w:t>a</w:t>
            </w:r>
            <w:r w:rsidRPr="00B95EE9">
              <w:rPr>
                <w:lang w:val="en-US"/>
              </w:rPr>
              <w:t> = 4.3552(3)</w:t>
            </w:r>
          </w:p>
        </w:tc>
        <w:tc>
          <w:tcPr>
            <w:tcW w:w="901" w:type="pct"/>
            <w:shd w:val="clear" w:color="auto" w:fill="auto"/>
            <w:vAlign w:val="center"/>
          </w:tcPr>
          <w:p w14:paraId="66E9C094" w14:textId="474B7867" w:rsidR="00ED1658" w:rsidRPr="00B95EE9" w:rsidRDefault="00ED1658" w:rsidP="00B643C9">
            <w:pPr>
              <w:spacing w:after="0"/>
              <w:jc w:val="center"/>
              <w:rPr>
                <w:lang w:val="en-US"/>
              </w:rPr>
            </w:pPr>
            <w:r w:rsidRPr="00B95EE9">
              <w:rPr>
                <w:i/>
                <w:lang w:val="en-US"/>
              </w:rPr>
              <w:t>a</w:t>
            </w:r>
            <w:r w:rsidRPr="00B95EE9">
              <w:rPr>
                <w:lang w:val="en-US"/>
              </w:rPr>
              <w:t> = 5.419(2)</w:t>
            </w:r>
          </w:p>
        </w:tc>
      </w:tr>
      <w:tr w:rsidR="00ED1658" w:rsidRPr="00B95EE9" w14:paraId="4006030C" w14:textId="77777777" w:rsidTr="00B95EE9">
        <w:trPr>
          <w:trHeight w:val="62"/>
          <w:jc w:val="center"/>
        </w:trPr>
        <w:tc>
          <w:tcPr>
            <w:tcW w:w="1396" w:type="pct"/>
            <w:shd w:val="clear" w:color="auto" w:fill="auto"/>
            <w:vAlign w:val="center"/>
          </w:tcPr>
          <w:p w14:paraId="4B1B0C60" w14:textId="77777777" w:rsidR="00ED1658" w:rsidRPr="00B95EE9" w:rsidRDefault="00ED1658" w:rsidP="00B643C9">
            <w:pPr>
              <w:spacing w:after="0"/>
              <w:rPr>
                <w:lang w:val="en-US"/>
              </w:rPr>
            </w:pPr>
            <w:r w:rsidRPr="00B95EE9">
              <w:rPr>
                <w:lang w:val="en-US"/>
              </w:rPr>
              <w:t xml:space="preserve">Cell volume </w:t>
            </w:r>
            <w:r w:rsidRPr="00B95EE9">
              <w:rPr>
                <w:i/>
                <w:lang w:val="en-US"/>
              </w:rPr>
              <w:t>V</w:t>
            </w:r>
            <w:r w:rsidRPr="00B95EE9">
              <w:rPr>
                <w:lang w:val="en-US"/>
              </w:rPr>
              <w:t xml:space="preserve">, </w:t>
            </w:r>
            <w:r w:rsidRPr="00B95EE9">
              <w:rPr>
                <w:bCs/>
                <w:lang w:val="en-US"/>
              </w:rPr>
              <w:t>Å</w:t>
            </w:r>
            <w:r w:rsidRPr="00B95EE9">
              <w:rPr>
                <w:bCs/>
                <w:vertAlign w:val="superscript"/>
                <w:lang w:val="en-US"/>
              </w:rPr>
              <w:t>3</w:t>
            </w:r>
          </w:p>
        </w:tc>
        <w:tc>
          <w:tcPr>
            <w:tcW w:w="901" w:type="pct"/>
            <w:shd w:val="clear" w:color="auto" w:fill="auto"/>
            <w:vAlign w:val="center"/>
          </w:tcPr>
          <w:p w14:paraId="67B69F9B" w14:textId="77777777" w:rsidR="00ED1658" w:rsidRPr="00B95EE9" w:rsidRDefault="00ED1658" w:rsidP="00B643C9">
            <w:pPr>
              <w:spacing w:after="0"/>
              <w:jc w:val="center"/>
              <w:rPr>
                <w:lang w:val="en-US"/>
              </w:rPr>
            </w:pPr>
            <w:r w:rsidRPr="00B95EE9">
              <w:rPr>
                <w:lang w:val="en-US"/>
              </w:rPr>
              <w:t>332.01(7)</w:t>
            </w:r>
          </w:p>
        </w:tc>
        <w:tc>
          <w:tcPr>
            <w:tcW w:w="901" w:type="pct"/>
            <w:shd w:val="clear" w:color="auto" w:fill="auto"/>
            <w:vAlign w:val="center"/>
          </w:tcPr>
          <w:p w14:paraId="6415EA41" w14:textId="77777777" w:rsidR="00ED1658" w:rsidRPr="00B95EE9" w:rsidRDefault="00ED1658" w:rsidP="00B643C9">
            <w:pPr>
              <w:spacing w:after="0"/>
              <w:jc w:val="center"/>
              <w:rPr>
                <w:lang w:val="en-US"/>
              </w:rPr>
            </w:pPr>
            <w:r w:rsidRPr="00B95EE9">
              <w:rPr>
                <w:lang w:val="en-US"/>
              </w:rPr>
              <w:t>25.731(2)</w:t>
            </w:r>
          </w:p>
        </w:tc>
        <w:tc>
          <w:tcPr>
            <w:tcW w:w="901" w:type="pct"/>
            <w:shd w:val="clear" w:color="auto" w:fill="auto"/>
            <w:vAlign w:val="center"/>
          </w:tcPr>
          <w:p w14:paraId="37C89D80" w14:textId="6C3A33CC" w:rsidR="00ED1658" w:rsidRPr="00B95EE9" w:rsidRDefault="00ED1658" w:rsidP="00B643C9">
            <w:pPr>
              <w:spacing w:after="0"/>
              <w:jc w:val="center"/>
              <w:rPr>
                <w:lang w:val="en-US"/>
              </w:rPr>
            </w:pPr>
            <w:r w:rsidRPr="00B95EE9">
              <w:rPr>
                <w:lang w:val="en-US"/>
              </w:rPr>
              <w:t>82.611(8)</w:t>
            </w:r>
          </w:p>
        </w:tc>
        <w:tc>
          <w:tcPr>
            <w:tcW w:w="901" w:type="pct"/>
            <w:shd w:val="clear" w:color="auto" w:fill="auto"/>
            <w:vAlign w:val="center"/>
          </w:tcPr>
          <w:p w14:paraId="264F01D5" w14:textId="77777777" w:rsidR="00ED1658" w:rsidRPr="00B95EE9" w:rsidRDefault="00ED1658" w:rsidP="00B643C9">
            <w:pPr>
              <w:spacing w:after="0"/>
              <w:jc w:val="center"/>
              <w:rPr>
                <w:lang w:val="en-US"/>
              </w:rPr>
            </w:pPr>
            <w:r w:rsidRPr="00B95EE9">
              <w:rPr>
                <w:lang w:val="en-US"/>
              </w:rPr>
              <w:t>159.11(11)</w:t>
            </w:r>
          </w:p>
        </w:tc>
      </w:tr>
      <w:tr w:rsidR="00ED1658" w:rsidRPr="00B95EE9" w14:paraId="4D999F76" w14:textId="77777777" w:rsidTr="00B95EE9">
        <w:trPr>
          <w:trHeight w:val="62"/>
          <w:jc w:val="center"/>
        </w:trPr>
        <w:tc>
          <w:tcPr>
            <w:tcW w:w="1396" w:type="pct"/>
            <w:shd w:val="clear" w:color="auto" w:fill="auto"/>
            <w:vAlign w:val="center"/>
          </w:tcPr>
          <w:p w14:paraId="41AFC5D1" w14:textId="77777777" w:rsidR="00ED1658" w:rsidRPr="00B95EE9" w:rsidRDefault="00ED1658" w:rsidP="00B643C9">
            <w:pPr>
              <w:spacing w:after="0"/>
              <w:rPr>
                <w:lang w:val="en-US"/>
              </w:rPr>
            </w:pPr>
            <w:r w:rsidRPr="00B95EE9">
              <w:rPr>
                <w:lang w:val="en-US"/>
              </w:rPr>
              <w:t xml:space="preserve">Formula units per cell </w:t>
            </w:r>
            <w:r w:rsidRPr="00B95EE9">
              <w:rPr>
                <w:i/>
                <w:lang w:val="en-US"/>
              </w:rPr>
              <w:t>Z</w:t>
            </w:r>
          </w:p>
        </w:tc>
        <w:tc>
          <w:tcPr>
            <w:tcW w:w="901" w:type="pct"/>
            <w:shd w:val="clear" w:color="auto" w:fill="auto"/>
            <w:vAlign w:val="center"/>
          </w:tcPr>
          <w:p w14:paraId="0F44B054" w14:textId="77777777" w:rsidR="00ED1658" w:rsidRPr="00B95EE9" w:rsidRDefault="00ED1658" w:rsidP="00B643C9">
            <w:pPr>
              <w:spacing w:after="0"/>
              <w:jc w:val="center"/>
              <w:rPr>
                <w:lang w:val="en-US"/>
              </w:rPr>
            </w:pPr>
            <w:r w:rsidRPr="00B95EE9">
              <w:rPr>
                <w:lang w:val="en-US"/>
              </w:rPr>
              <w:t>3</w:t>
            </w:r>
          </w:p>
        </w:tc>
        <w:tc>
          <w:tcPr>
            <w:tcW w:w="901" w:type="pct"/>
            <w:shd w:val="clear" w:color="auto" w:fill="auto"/>
            <w:vAlign w:val="center"/>
          </w:tcPr>
          <w:p w14:paraId="592D5258" w14:textId="77777777" w:rsidR="00ED1658" w:rsidRPr="00B95EE9" w:rsidRDefault="00ED1658" w:rsidP="00B643C9">
            <w:pPr>
              <w:spacing w:after="0"/>
              <w:jc w:val="center"/>
              <w:rPr>
                <w:lang w:val="en-US"/>
              </w:rPr>
            </w:pPr>
            <w:r w:rsidRPr="00B95EE9">
              <w:rPr>
                <w:lang w:val="en-US"/>
              </w:rPr>
              <w:t>1</w:t>
            </w:r>
          </w:p>
        </w:tc>
        <w:tc>
          <w:tcPr>
            <w:tcW w:w="901" w:type="pct"/>
            <w:shd w:val="clear" w:color="auto" w:fill="auto"/>
            <w:vAlign w:val="center"/>
          </w:tcPr>
          <w:p w14:paraId="3ABCCCEA" w14:textId="6B90D63E" w:rsidR="00ED1658" w:rsidRPr="00B95EE9" w:rsidRDefault="00ED1658" w:rsidP="00B643C9">
            <w:pPr>
              <w:spacing w:after="0"/>
              <w:jc w:val="center"/>
              <w:rPr>
                <w:lang w:val="en-US"/>
              </w:rPr>
            </w:pPr>
            <w:r w:rsidRPr="00B95EE9">
              <w:rPr>
                <w:lang w:val="en-US"/>
              </w:rPr>
              <w:t>4</w:t>
            </w:r>
          </w:p>
        </w:tc>
        <w:tc>
          <w:tcPr>
            <w:tcW w:w="901" w:type="pct"/>
            <w:shd w:val="clear" w:color="auto" w:fill="auto"/>
            <w:vAlign w:val="center"/>
          </w:tcPr>
          <w:p w14:paraId="780E09C4" w14:textId="77777777" w:rsidR="00ED1658" w:rsidRPr="00B95EE9" w:rsidRDefault="00ED1658" w:rsidP="00B643C9">
            <w:pPr>
              <w:spacing w:after="0"/>
              <w:jc w:val="center"/>
              <w:rPr>
                <w:lang w:val="en-US"/>
              </w:rPr>
            </w:pPr>
            <w:r w:rsidRPr="00B95EE9">
              <w:rPr>
                <w:lang w:val="en-US"/>
              </w:rPr>
              <w:t>8</w:t>
            </w:r>
          </w:p>
        </w:tc>
      </w:tr>
      <w:tr w:rsidR="00ED1658" w:rsidRPr="00B95EE9" w14:paraId="5AC3B901" w14:textId="77777777" w:rsidTr="00B95EE9">
        <w:trPr>
          <w:trHeight w:val="62"/>
          <w:jc w:val="center"/>
        </w:trPr>
        <w:tc>
          <w:tcPr>
            <w:tcW w:w="1396" w:type="pct"/>
            <w:shd w:val="clear" w:color="auto" w:fill="auto"/>
            <w:vAlign w:val="center"/>
          </w:tcPr>
          <w:p w14:paraId="19874411" w14:textId="76E50B90" w:rsidR="00ED1658" w:rsidRPr="00B95EE9" w:rsidRDefault="00ED1658" w:rsidP="00B643C9">
            <w:pPr>
              <w:spacing w:after="0"/>
              <w:rPr>
                <w:vertAlign w:val="superscript"/>
                <w:lang w:val="en-US"/>
              </w:rPr>
            </w:pPr>
            <w:r w:rsidRPr="00B95EE9">
              <w:rPr>
                <w:lang w:val="en-US"/>
              </w:rPr>
              <w:t xml:space="preserve">Density </w:t>
            </w:r>
            <w:r w:rsidRPr="00B95EE9">
              <w:rPr>
                <w:i/>
                <w:lang w:val="en-US"/>
              </w:rPr>
              <w:t>D</w:t>
            </w:r>
            <w:r w:rsidRPr="00B95EE9">
              <w:rPr>
                <w:iCs/>
                <w:vertAlign w:val="subscript"/>
                <w:lang w:val="en-US"/>
              </w:rPr>
              <w:t>X</w:t>
            </w:r>
            <w:r w:rsidRPr="00B95EE9">
              <w:rPr>
                <w:lang w:val="en-US"/>
              </w:rPr>
              <w:t>, g</w:t>
            </w:r>
            <w:r w:rsidRPr="00B95EE9">
              <w:rPr>
                <w:lang w:val="en-US"/>
              </w:rPr>
              <w:sym w:font="Symbol" w:char="F0D7"/>
            </w:r>
            <w:r w:rsidRPr="00B95EE9">
              <w:rPr>
                <w:lang w:val="en-US"/>
              </w:rPr>
              <w:t>cm</w:t>
            </w:r>
            <w:r w:rsidRPr="00B95EE9">
              <w:rPr>
                <w:vertAlign w:val="superscript"/>
                <w:lang w:val="en-US"/>
              </w:rPr>
              <w:t>-3</w:t>
            </w:r>
          </w:p>
        </w:tc>
        <w:tc>
          <w:tcPr>
            <w:tcW w:w="901" w:type="pct"/>
            <w:shd w:val="clear" w:color="auto" w:fill="auto"/>
            <w:vAlign w:val="center"/>
          </w:tcPr>
          <w:p w14:paraId="754AFD9D" w14:textId="77777777" w:rsidR="00ED1658" w:rsidRPr="00B95EE9" w:rsidRDefault="00ED1658" w:rsidP="00B643C9">
            <w:pPr>
              <w:spacing w:after="0"/>
              <w:jc w:val="center"/>
              <w:rPr>
                <w:lang w:val="en-US"/>
              </w:rPr>
            </w:pPr>
            <w:r w:rsidRPr="00B95EE9">
              <w:rPr>
                <w:lang w:val="en-US"/>
              </w:rPr>
              <w:t>2.441</w:t>
            </w:r>
          </w:p>
        </w:tc>
        <w:tc>
          <w:tcPr>
            <w:tcW w:w="901" w:type="pct"/>
            <w:shd w:val="clear" w:color="auto" w:fill="auto"/>
            <w:vAlign w:val="center"/>
          </w:tcPr>
          <w:p w14:paraId="58F06E23" w14:textId="77777777" w:rsidR="00ED1658" w:rsidRPr="00B95EE9" w:rsidRDefault="00ED1658" w:rsidP="00B643C9">
            <w:pPr>
              <w:spacing w:after="0"/>
              <w:jc w:val="center"/>
              <w:rPr>
                <w:lang w:val="en-US"/>
              </w:rPr>
            </w:pPr>
            <w:r w:rsidRPr="00B95EE9">
              <w:rPr>
                <w:lang w:val="en-US"/>
              </w:rPr>
              <w:t>4.487</w:t>
            </w:r>
          </w:p>
        </w:tc>
        <w:tc>
          <w:tcPr>
            <w:tcW w:w="901" w:type="pct"/>
            <w:shd w:val="clear" w:color="auto" w:fill="auto"/>
            <w:vAlign w:val="center"/>
          </w:tcPr>
          <w:p w14:paraId="1ABE2988" w14:textId="4E5274F9" w:rsidR="00ED1658" w:rsidRPr="00B95EE9" w:rsidRDefault="00ED1658" w:rsidP="00B643C9">
            <w:pPr>
              <w:spacing w:after="0"/>
              <w:jc w:val="center"/>
              <w:rPr>
                <w:lang w:val="en-US"/>
              </w:rPr>
            </w:pPr>
            <w:r w:rsidRPr="00B95EE9">
              <w:rPr>
                <w:lang w:val="en-US"/>
              </w:rPr>
              <w:t>3.224</w:t>
            </w:r>
          </w:p>
        </w:tc>
        <w:tc>
          <w:tcPr>
            <w:tcW w:w="901" w:type="pct"/>
            <w:shd w:val="clear" w:color="auto" w:fill="auto"/>
            <w:vAlign w:val="center"/>
          </w:tcPr>
          <w:p w14:paraId="0C4C00B4" w14:textId="77777777" w:rsidR="00ED1658" w:rsidRPr="00B95EE9" w:rsidRDefault="00ED1658" w:rsidP="00B643C9">
            <w:pPr>
              <w:spacing w:after="0"/>
              <w:jc w:val="center"/>
              <w:rPr>
                <w:lang w:val="en-US"/>
              </w:rPr>
            </w:pPr>
            <w:r w:rsidRPr="00B95EE9">
              <w:rPr>
                <w:lang w:val="en-US"/>
              </w:rPr>
              <w:t>2.345</w:t>
            </w:r>
          </w:p>
        </w:tc>
      </w:tr>
      <w:tr w:rsidR="00ED1658" w:rsidRPr="00B95EE9" w14:paraId="1FDDC2D2" w14:textId="77777777" w:rsidTr="00B95EE9">
        <w:trPr>
          <w:trHeight w:val="62"/>
          <w:jc w:val="center"/>
        </w:trPr>
        <w:tc>
          <w:tcPr>
            <w:tcW w:w="1396" w:type="pct"/>
            <w:shd w:val="clear" w:color="auto" w:fill="auto"/>
            <w:vAlign w:val="center"/>
          </w:tcPr>
          <w:p w14:paraId="219D3D5F" w14:textId="77777777" w:rsidR="00ED1658" w:rsidRPr="00B95EE9" w:rsidRDefault="00ED1658" w:rsidP="00B643C9">
            <w:pPr>
              <w:spacing w:after="0"/>
              <w:rPr>
                <w:lang w:val="en-US"/>
              </w:rPr>
            </w:pPr>
            <w:r w:rsidRPr="00B95EE9">
              <w:rPr>
                <w:lang w:val="en-US"/>
              </w:rPr>
              <w:t>Mass fraction, %</w:t>
            </w:r>
          </w:p>
        </w:tc>
        <w:tc>
          <w:tcPr>
            <w:tcW w:w="901" w:type="pct"/>
            <w:shd w:val="clear" w:color="auto" w:fill="auto"/>
            <w:vAlign w:val="center"/>
          </w:tcPr>
          <w:p w14:paraId="28482F78" w14:textId="77777777" w:rsidR="00ED1658" w:rsidRPr="00B95EE9" w:rsidRDefault="00ED1658" w:rsidP="00B643C9">
            <w:pPr>
              <w:spacing w:after="0"/>
              <w:jc w:val="center"/>
              <w:rPr>
                <w:lang w:val="en-US"/>
              </w:rPr>
            </w:pPr>
            <w:r w:rsidRPr="00B95EE9">
              <w:rPr>
                <w:lang w:val="en-US"/>
              </w:rPr>
              <w:t>75(3)</w:t>
            </w:r>
          </w:p>
        </w:tc>
        <w:tc>
          <w:tcPr>
            <w:tcW w:w="901" w:type="pct"/>
            <w:shd w:val="clear" w:color="auto" w:fill="auto"/>
            <w:vAlign w:val="center"/>
          </w:tcPr>
          <w:p w14:paraId="7451CCC8" w14:textId="77777777" w:rsidR="00ED1658" w:rsidRPr="00B95EE9" w:rsidRDefault="00ED1658" w:rsidP="00B643C9">
            <w:pPr>
              <w:spacing w:after="0"/>
              <w:jc w:val="center"/>
              <w:rPr>
                <w:lang w:val="en-US"/>
              </w:rPr>
            </w:pPr>
            <w:r w:rsidRPr="00B95EE9">
              <w:rPr>
                <w:lang w:val="en-US"/>
              </w:rPr>
              <w:t>14.7(4)</w:t>
            </w:r>
          </w:p>
        </w:tc>
        <w:tc>
          <w:tcPr>
            <w:tcW w:w="901" w:type="pct"/>
            <w:shd w:val="clear" w:color="auto" w:fill="auto"/>
            <w:vAlign w:val="center"/>
          </w:tcPr>
          <w:p w14:paraId="012A0BB9" w14:textId="5B7B0DEC" w:rsidR="00ED1658" w:rsidRPr="00B95EE9" w:rsidRDefault="00ED1658" w:rsidP="00B643C9">
            <w:pPr>
              <w:spacing w:after="0"/>
              <w:jc w:val="center"/>
              <w:rPr>
                <w:lang w:val="en-US"/>
              </w:rPr>
            </w:pPr>
            <w:r w:rsidRPr="00B95EE9">
              <w:rPr>
                <w:lang w:val="en-US"/>
              </w:rPr>
              <w:t>9.5(4)</w:t>
            </w:r>
          </w:p>
        </w:tc>
        <w:tc>
          <w:tcPr>
            <w:tcW w:w="901" w:type="pct"/>
            <w:shd w:val="clear" w:color="auto" w:fill="auto"/>
            <w:vAlign w:val="center"/>
          </w:tcPr>
          <w:p w14:paraId="45105D72" w14:textId="77777777" w:rsidR="00ED1658" w:rsidRPr="00B95EE9" w:rsidRDefault="00ED1658" w:rsidP="00B643C9">
            <w:pPr>
              <w:spacing w:after="0"/>
              <w:jc w:val="center"/>
              <w:rPr>
                <w:lang w:val="en-US"/>
              </w:rPr>
            </w:pPr>
            <w:r w:rsidRPr="00B95EE9">
              <w:rPr>
                <w:lang w:val="en-US"/>
              </w:rPr>
              <w:t>0.53(6)</w:t>
            </w:r>
          </w:p>
        </w:tc>
      </w:tr>
      <w:tr w:rsidR="00ED1658" w:rsidRPr="00B95EE9" w14:paraId="4CF3DD39" w14:textId="77777777" w:rsidTr="00B95EE9">
        <w:trPr>
          <w:trHeight w:val="62"/>
          <w:jc w:val="center"/>
        </w:trPr>
        <w:tc>
          <w:tcPr>
            <w:tcW w:w="1396" w:type="pct"/>
            <w:shd w:val="clear" w:color="auto" w:fill="auto"/>
            <w:vAlign w:val="center"/>
          </w:tcPr>
          <w:p w14:paraId="7325ED01" w14:textId="77F55E9C" w:rsidR="00ED1658" w:rsidRPr="00B95EE9" w:rsidRDefault="00ED1658" w:rsidP="00B643C9">
            <w:pPr>
              <w:spacing w:after="0"/>
              <w:rPr>
                <w:lang w:val="en-US"/>
              </w:rPr>
            </w:pPr>
            <w:r w:rsidRPr="00B95EE9">
              <w:rPr>
                <w:lang w:val="en-US"/>
              </w:rPr>
              <w:t>Reliability factor</w:t>
            </w:r>
            <w:r w:rsidRPr="00B95EE9">
              <w:rPr>
                <w:i/>
                <w:lang w:val="en-US"/>
              </w:rPr>
              <w:t xml:space="preserve"> R</w:t>
            </w:r>
            <w:r w:rsidRPr="00B95EE9">
              <w:rPr>
                <w:vertAlign w:val="subscript"/>
                <w:lang w:val="en-US"/>
              </w:rPr>
              <w:t>B</w:t>
            </w:r>
            <w:r w:rsidRPr="00B95EE9">
              <w:rPr>
                <w:lang w:val="en-US"/>
              </w:rPr>
              <w:t>, %</w:t>
            </w:r>
          </w:p>
        </w:tc>
        <w:tc>
          <w:tcPr>
            <w:tcW w:w="901" w:type="pct"/>
            <w:shd w:val="clear" w:color="auto" w:fill="auto"/>
            <w:vAlign w:val="center"/>
          </w:tcPr>
          <w:p w14:paraId="11022B6A" w14:textId="1B3B8587" w:rsidR="00ED1658" w:rsidRPr="00B95EE9" w:rsidRDefault="00ED1658" w:rsidP="00B643C9">
            <w:pPr>
              <w:spacing w:after="0"/>
              <w:jc w:val="center"/>
              <w:rPr>
                <w:lang w:val="en-US"/>
              </w:rPr>
            </w:pPr>
            <w:r w:rsidRPr="00B95EE9">
              <w:rPr>
                <w:lang w:val="en-US"/>
              </w:rPr>
              <w:t>10.8</w:t>
            </w:r>
          </w:p>
        </w:tc>
        <w:tc>
          <w:tcPr>
            <w:tcW w:w="901" w:type="pct"/>
            <w:shd w:val="clear" w:color="auto" w:fill="auto"/>
            <w:vAlign w:val="center"/>
          </w:tcPr>
          <w:p w14:paraId="1B48324A" w14:textId="0EA61FB7" w:rsidR="00ED1658" w:rsidRPr="00B95EE9" w:rsidRDefault="00ED1658" w:rsidP="00B643C9">
            <w:pPr>
              <w:spacing w:after="0"/>
              <w:jc w:val="center"/>
              <w:rPr>
                <w:lang w:val="en-US"/>
              </w:rPr>
            </w:pPr>
            <w:r w:rsidRPr="00B95EE9">
              <w:rPr>
                <w:lang w:val="en-US"/>
              </w:rPr>
              <w:t>4.01</w:t>
            </w:r>
          </w:p>
        </w:tc>
        <w:tc>
          <w:tcPr>
            <w:tcW w:w="901" w:type="pct"/>
            <w:shd w:val="clear" w:color="auto" w:fill="auto"/>
            <w:vAlign w:val="center"/>
          </w:tcPr>
          <w:p w14:paraId="3BBDFDE0" w14:textId="08D4DD1C" w:rsidR="00ED1658" w:rsidRPr="00B95EE9" w:rsidRDefault="00ED1658" w:rsidP="00B643C9">
            <w:pPr>
              <w:spacing w:after="0"/>
              <w:jc w:val="center"/>
              <w:rPr>
                <w:lang w:val="en-US"/>
              </w:rPr>
            </w:pPr>
            <w:r w:rsidRPr="00B95EE9">
              <w:rPr>
                <w:lang w:val="en-US"/>
              </w:rPr>
              <w:t>2.87</w:t>
            </w:r>
          </w:p>
        </w:tc>
        <w:tc>
          <w:tcPr>
            <w:tcW w:w="901" w:type="pct"/>
            <w:shd w:val="clear" w:color="auto" w:fill="auto"/>
            <w:vAlign w:val="center"/>
          </w:tcPr>
          <w:p w14:paraId="02C14EAC" w14:textId="21341E44" w:rsidR="00ED1658" w:rsidRPr="00B95EE9" w:rsidRDefault="00ED1658" w:rsidP="00B643C9">
            <w:pPr>
              <w:spacing w:after="0"/>
              <w:jc w:val="center"/>
              <w:rPr>
                <w:lang w:val="en-US"/>
              </w:rPr>
            </w:pPr>
            <w:r w:rsidRPr="00B95EE9">
              <w:rPr>
                <w:lang w:val="en-US"/>
              </w:rPr>
              <w:t>11.8</w:t>
            </w:r>
          </w:p>
        </w:tc>
      </w:tr>
    </w:tbl>
    <w:p w14:paraId="394C70D1" w14:textId="77777777" w:rsidR="00C9378B" w:rsidRPr="00B95EE9" w:rsidRDefault="00C9378B" w:rsidP="00AA1DE8">
      <w:pPr>
        <w:spacing w:after="0"/>
        <w:rPr>
          <w:lang w:val="en-US" w:eastAsia="cs-CZ"/>
        </w:rPr>
      </w:pPr>
    </w:p>
    <w:p w14:paraId="4490D672" w14:textId="30540169" w:rsidR="00C9378B" w:rsidRPr="00B95EE9" w:rsidRDefault="00105DEC" w:rsidP="00AA1DE8">
      <w:pPr>
        <w:spacing w:after="0"/>
        <w:jc w:val="center"/>
        <w:rPr>
          <w:bCs/>
          <w:lang w:val="en-US" w:eastAsia="cs-CZ"/>
        </w:rPr>
      </w:pPr>
      <w:bookmarkStart w:id="0" w:name="_GoBack"/>
      <w:r w:rsidRPr="00105DEC">
        <w:rPr>
          <w:bCs/>
          <w:noProof/>
          <w:sz w:val="24"/>
          <w:szCs w:val="24"/>
          <w:lang w:val="en-US" w:eastAsia="en-US"/>
        </w:rPr>
        <w:pict w14:anchorId="27F29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 style="width:252.25pt;height:141.85pt;visibility:visible;mso-wrap-style:square;mso-width-percent:0;mso-height-percent:0;mso-width-percent:0;mso-height-percent:0">
            <v:imagedata r:id="rId8" o:title="" croptop="-301f" cropbottom="-301f"/>
          </v:shape>
        </w:pict>
      </w:r>
      <w:r w:rsidRPr="00105DEC">
        <w:rPr>
          <w:bCs/>
          <w:noProof/>
          <w:lang w:val="en-US" w:eastAsia="cs-CZ"/>
        </w:rPr>
        <w:pict w14:anchorId="35CACACB">
          <v:shape id="Picture 7" o:spid="_x0000_i1025" type="#_x0000_t75" alt="" style="width:262.4pt;height:141.85pt;visibility:visible;mso-wrap-style:square;mso-width-percent:0;mso-height-percent:0;mso-width-percent:0;mso-height-percent:0">
            <v:imagedata r:id="rId9" o:title="" croptop="-1f" cropbottom="2197f" cropleft="-1f" cropright="343f" grayscale="t"/>
          </v:shape>
        </w:pict>
      </w:r>
    </w:p>
    <w:p w14:paraId="037FA910" w14:textId="77777777" w:rsidR="00C9378B" w:rsidRPr="00B95EE9" w:rsidRDefault="00C9378B" w:rsidP="00AA1DE8">
      <w:pPr>
        <w:spacing w:after="0"/>
        <w:jc w:val="center"/>
        <w:rPr>
          <w:bCs/>
          <w:lang w:val="en-US" w:eastAsia="cs-CZ"/>
        </w:rPr>
        <w:sectPr w:rsidR="00C9378B" w:rsidRPr="00B95EE9">
          <w:headerReference w:type="default" r:id="rId10"/>
          <w:footerReference w:type="default" r:id="rId11"/>
          <w:pgSz w:w="12240" w:h="15840"/>
          <w:pgMar w:top="765" w:right="720" w:bottom="765" w:left="720" w:header="708" w:footer="708" w:gutter="0"/>
          <w:cols w:space="720"/>
          <w:formProt w:val="0"/>
          <w:docGrid w:linePitch="272" w:charSpace="16384"/>
        </w:sectPr>
      </w:pPr>
    </w:p>
    <w:p w14:paraId="53856F87" w14:textId="77777777" w:rsidR="00C9378B" w:rsidRPr="00B95EE9" w:rsidRDefault="00C9378B" w:rsidP="00AA1DE8">
      <w:pPr>
        <w:spacing w:after="0"/>
        <w:jc w:val="center"/>
        <w:rPr>
          <w:lang w:val="en-US" w:eastAsia="cs-CZ"/>
        </w:rPr>
      </w:pPr>
      <w:r w:rsidRPr="00B95EE9">
        <w:rPr>
          <w:lang w:val="en-US" w:eastAsia="cs-CZ"/>
        </w:rPr>
        <w:t>a</w:t>
      </w:r>
    </w:p>
    <w:p w14:paraId="41146808" w14:textId="77777777" w:rsidR="00C9378B" w:rsidRPr="00B95EE9" w:rsidRDefault="00C9378B" w:rsidP="00AA1DE8">
      <w:pPr>
        <w:spacing w:after="0"/>
        <w:jc w:val="center"/>
        <w:rPr>
          <w:lang w:val="en-US" w:eastAsia="cs-CZ"/>
        </w:rPr>
      </w:pPr>
      <w:r w:rsidRPr="00B95EE9">
        <w:rPr>
          <w:lang w:val="en-US" w:eastAsia="cs-CZ"/>
        </w:rPr>
        <w:t>b</w:t>
      </w:r>
    </w:p>
    <w:p w14:paraId="46E7DA84" w14:textId="77777777" w:rsidR="00C9378B" w:rsidRPr="00B95EE9" w:rsidRDefault="00C9378B" w:rsidP="00AA1DE8">
      <w:pPr>
        <w:pStyle w:val="NormalWeb"/>
        <w:spacing w:before="0" w:beforeAutospacing="0" w:after="0" w:afterAutospacing="0"/>
        <w:jc w:val="center"/>
        <w:rPr>
          <w:b/>
          <w:lang w:eastAsia="cs-CZ"/>
        </w:rPr>
        <w:sectPr w:rsidR="00C9378B" w:rsidRPr="00B95EE9" w:rsidSect="00C9378B">
          <w:type w:val="continuous"/>
          <w:pgSz w:w="12240" w:h="15840"/>
          <w:pgMar w:top="765" w:right="720" w:bottom="765" w:left="720" w:header="708" w:footer="708" w:gutter="0"/>
          <w:cols w:num="2" w:space="720"/>
          <w:formProt w:val="0"/>
          <w:docGrid w:linePitch="272" w:charSpace="16384"/>
        </w:sectPr>
      </w:pPr>
    </w:p>
    <w:p w14:paraId="47B6CB1A" w14:textId="1D82EB26" w:rsidR="00C9378B" w:rsidRPr="00B95EE9" w:rsidRDefault="00C9378B" w:rsidP="00AA1DE8">
      <w:pPr>
        <w:pStyle w:val="Heading6"/>
        <w:spacing w:after="0"/>
        <w:rPr>
          <w:sz w:val="18"/>
          <w:szCs w:val="18"/>
          <w:lang w:val="en-US"/>
        </w:rPr>
      </w:pPr>
      <w:r w:rsidRPr="00B95EE9">
        <w:rPr>
          <w:b/>
          <w:sz w:val="18"/>
          <w:szCs w:val="18"/>
          <w:lang w:val="en-US" w:eastAsia="cs-CZ"/>
        </w:rPr>
        <w:t>Fig</w:t>
      </w:r>
      <w:r w:rsidR="00535AF8" w:rsidRPr="00B95EE9">
        <w:rPr>
          <w:b/>
          <w:sz w:val="18"/>
          <w:szCs w:val="18"/>
          <w:lang w:val="en-US" w:eastAsia="cs-CZ"/>
        </w:rPr>
        <w:t>ure</w:t>
      </w:r>
      <w:r w:rsidR="00B95EE9" w:rsidRPr="00B95EE9">
        <w:rPr>
          <w:b/>
          <w:sz w:val="18"/>
          <w:szCs w:val="18"/>
          <w:lang w:val="en-US" w:eastAsia="cs-CZ"/>
        </w:rPr>
        <w:t> </w:t>
      </w:r>
      <w:r w:rsidRPr="00B95EE9">
        <w:rPr>
          <w:b/>
          <w:sz w:val="18"/>
          <w:szCs w:val="18"/>
          <w:lang w:val="en-US" w:eastAsia="cs-CZ"/>
        </w:rPr>
        <w:t>1</w:t>
      </w:r>
      <w:r w:rsidRPr="00B95EE9">
        <w:rPr>
          <w:sz w:val="18"/>
          <w:szCs w:val="18"/>
          <w:lang w:val="en-US" w:eastAsia="cs-CZ"/>
        </w:rPr>
        <w:t xml:space="preserve">. (a) </w:t>
      </w:r>
      <w:r w:rsidRPr="00B95EE9">
        <w:rPr>
          <w:sz w:val="18"/>
          <w:szCs w:val="18"/>
          <w:lang w:val="en-US"/>
        </w:rPr>
        <w:t>SEM-image (left – SE, right – BSE) for the B</w:t>
      </w:r>
      <w:r w:rsidRPr="00B95EE9">
        <w:rPr>
          <w:sz w:val="18"/>
          <w:szCs w:val="18"/>
          <w:vertAlign w:val="subscript"/>
          <w:lang w:val="en-US"/>
        </w:rPr>
        <w:t>4</w:t>
      </w:r>
      <w:r w:rsidRPr="00B95EE9">
        <w:rPr>
          <w:sz w:val="18"/>
          <w:szCs w:val="18"/>
          <w:lang w:val="en-US"/>
        </w:rPr>
        <w:t>C+TiSi</w:t>
      </w:r>
      <w:r w:rsidRPr="00B95EE9">
        <w:rPr>
          <w:sz w:val="18"/>
          <w:szCs w:val="18"/>
          <w:vertAlign w:val="subscript"/>
          <w:lang w:val="en-US"/>
        </w:rPr>
        <w:t>2</w:t>
      </w:r>
      <w:r w:rsidRPr="00B95EE9">
        <w:rPr>
          <w:sz w:val="18"/>
          <w:szCs w:val="18"/>
          <w:lang w:val="en-US"/>
        </w:rPr>
        <w:t xml:space="preserve"> ceramic material and (b) TiB</w:t>
      </w:r>
      <w:r w:rsidRPr="00B95EE9">
        <w:rPr>
          <w:sz w:val="18"/>
          <w:szCs w:val="18"/>
          <w:vertAlign w:val="subscript"/>
          <w:lang w:val="en-US"/>
        </w:rPr>
        <w:t>2</w:t>
      </w:r>
      <w:r w:rsidRPr="00B95EE9">
        <w:rPr>
          <w:sz w:val="18"/>
          <w:szCs w:val="18"/>
          <w:lang w:val="en-US"/>
        </w:rPr>
        <w:t xml:space="preserve"> grain</w:t>
      </w:r>
      <w:r w:rsidR="006E0D62" w:rsidRPr="00B95EE9">
        <w:rPr>
          <w:sz w:val="18"/>
          <w:szCs w:val="18"/>
          <w:lang w:val="en-US"/>
        </w:rPr>
        <w:t xml:space="preserve"> </w:t>
      </w:r>
      <w:r w:rsidRPr="00B95EE9">
        <w:rPr>
          <w:sz w:val="18"/>
          <w:szCs w:val="18"/>
          <w:lang w:val="en-US"/>
        </w:rPr>
        <w:t>distribution.</w:t>
      </w:r>
    </w:p>
    <w:p w14:paraId="4A9A736B" w14:textId="77777777" w:rsidR="00AA1DE8" w:rsidRPr="00B95EE9" w:rsidRDefault="00AA1DE8" w:rsidP="006E0D62">
      <w:pPr>
        <w:spacing w:after="0"/>
        <w:rPr>
          <w:lang w:val="en-US"/>
        </w:rPr>
      </w:pPr>
    </w:p>
    <w:p w14:paraId="224ABAF2" w14:textId="4283D7E9" w:rsidR="00AA1DE8" w:rsidRPr="00ED1658" w:rsidRDefault="00B643C9" w:rsidP="00AA1DE8">
      <w:pPr>
        <w:pStyle w:val="Heading4"/>
        <w:spacing w:after="0"/>
        <w:rPr>
          <w:lang w:val="en-US"/>
        </w:rPr>
      </w:pPr>
      <w:r w:rsidRPr="00B95EE9">
        <w:rPr>
          <w:lang w:val="en-US"/>
        </w:rPr>
        <w:t xml:space="preserve">[1] </w:t>
      </w:r>
      <w:r w:rsidR="00C9378B" w:rsidRPr="00B95EE9">
        <w:rPr>
          <w:lang w:val="en-US"/>
        </w:rPr>
        <w:t>Ivanushko A.</w:t>
      </w:r>
      <w:r w:rsidR="002C78EE" w:rsidRPr="00B95EE9">
        <w:rPr>
          <w:lang w:val="en-US"/>
        </w:rPr>
        <w:t xml:space="preserve"> &amp;</w:t>
      </w:r>
      <w:r w:rsidR="00C9378B" w:rsidRPr="00B95EE9">
        <w:rPr>
          <w:lang w:val="en-US"/>
        </w:rPr>
        <w:t xml:space="preserve"> Gladyshevskii R. (2024</w:t>
      </w:r>
      <w:r w:rsidR="00B95EE9" w:rsidRPr="00B95EE9">
        <w:rPr>
          <w:lang w:val="en-US"/>
        </w:rPr>
        <w:t>)</w:t>
      </w:r>
      <w:r w:rsidR="00C9378B" w:rsidRPr="00B95EE9">
        <w:rPr>
          <w:lang w:val="en-US"/>
        </w:rPr>
        <w:t xml:space="preserve"> </w:t>
      </w:r>
      <w:proofErr w:type="spellStart"/>
      <w:r w:rsidR="00C9378B" w:rsidRPr="00B95EE9">
        <w:rPr>
          <w:i/>
          <w:iCs/>
          <w:lang w:val="en-US"/>
        </w:rPr>
        <w:t>Visn</w:t>
      </w:r>
      <w:proofErr w:type="spellEnd"/>
      <w:r w:rsidR="00C9378B" w:rsidRPr="00B95EE9">
        <w:rPr>
          <w:i/>
          <w:iCs/>
          <w:lang w:val="en-US"/>
        </w:rPr>
        <w:t xml:space="preserve">. Lviv Univ., Ser. </w:t>
      </w:r>
      <w:r w:rsidR="00684756" w:rsidRPr="00B95EE9">
        <w:rPr>
          <w:i/>
          <w:iCs/>
          <w:lang w:val="en-US"/>
        </w:rPr>
        <w:t>Khim</w:t>
      </w:r>
      <w:r w:rsidR="00C9378B" w:rsidRPr="00B95EE9">
        <w:rPr>
          <w:i/>
          <w:iCs/>
          <w:lang w:val="en-US"/>
        </w:rPr>
        <w:t>.</w:t>
      </w:r>
      <w:r w:rsidR="00C9378B" w:rsidRPr="00B95EE9">
        <w:rPr>
          <w:lang w:val="en-US"/>
        </w:rPr>
        <w:t xml:space="preserve"> </w:t>
      </w:r>
      <w:r w:rsidR="00C9378B" w:rsidRPr="00B95EE9">
        <w:rPr>
          <w:b/>
          <w:lang w:val="en-US"/>
        </w:rPr>
        <w:t>65</w:t>
      </w:r>
      <w:r w:rsidR="006E0D62" w:rsidRPr="00B95EE9">
        <w:rPr>
          <w:lang w:val="en-US"/>
        </w:rPr>
        <w:t>, 102</w:t>
      </w:r>
      <w:r w:rsidR="00C9378B" w:rsidRPr="00B95EE9">
        <w:rPr>
          <w:lang w:val="en-US"/>
        </w:rPr>
        <w:t>.</w:t>
      </w:r>
      <w:bookmarkEnd w:id="0"/>
    </w:p>
    <w:sectPr w:rsidR="00AA1DE8" w:rsidRPr="00ED1658" w:rsidSect="00C9378B">
      <w:type w:val="continuous"/>
      <w:pgSz w:w="12240" w:h="15840"/>
      <w:pgMar w:top="765" w:right="720" w:bottom="765" w:left="720" w:header="708" w:footer="708"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A87F7" w14:textId="77777777" w:rsidR="00105DEC" w:rsidRDefault="00105DEC">
      <w:pPr>
        <w:spacing w:after="0"/>
      </w:pPr>
      <w:r>
        <w:separator/>
      </w:r>
    </w:p>
  </w:endnote>
  <w:endnote w:type="continuationSeparator" w:id="0">
    <w:p w14:paraId="28720203" w14:textId="77777777" w:rsidR="00105DEC" w:rsidRDefault="00105D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502040504020204"/>
    <w:charset w:val="00"/>
    <w:family w:val="roman"/>
    <w:pitch w:val="default"/>
  </w:font>
  <w:font w:name="Lohit Devanagari">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09A4" w14:textId="77777777" w:rsidR="005C3EE2" w:rsidRDefault="00B643C9">
    <w:pPr>
      <w:pStyle w:val="Footer"/>
    </w:pPr>
    <w:r>
      <w:t xml:space="preserve">Acta </w:t>
    </w:r>
    <w:proofErr w:type="spellStart"/>
    <w:r>
      <w:t>Cryst</w:t>
    </w:r>
    <w:proofErr w:type="spellEnd"/>
    <w:r>
      <w:t>. (2025). A81, e1</w:t>
    </w:r>
  </w:p>
  <w:p w14:paraId="4BA8BA5C" w14:textId="77777777" w:rsidR="005C3EE2" w:rsidRDefault="005C3EE2">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4247" w14:textId="77777777" w:rsidR="00105DEC" w:rsidRDefault="00105DEC">
      <w:pPr>
        <w:spacing w:after="0"/>
      </w:pPr>
      <w:r>
        <w:separator/>
      </w:r>
    </w:p>
  </w:footnote>
  <w:footnote w:type="continuationSeparator" w:id="0">
    <w:p w14:paraId="6A3013AC" w14:textId="77777777" w:rsidR="00105DEC" w:rsidRDefault="00105D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E22F" w14:textId="5C1288E5" w:rsidR="005C3EE2" w:rsidRDefault="00B643C9">
    <w:pPr>
      <w:tabs>
        <w:tab w:val="center" w:pos="4703"/>
        <w:tab w:val="right" w:pos="9406"/>
      </w:tabs>
    </w:pPr>
    <w:r>
      <w:rPr>
        <w:b/>
        <w:bCs/>
      </w:rPr>
      <w:t>M</w:t>
    </w:r>
    <w:r w:rsidR="00B95EE9">
      <w:rPr>
        <w:b/>
        <w:bCs/>
      </w:rPr>
      <w:t>10</w:t>
    </w:r>
    <w:r>
      <w:tab/>
    </w:r>
    <w:r w:rsidR="000C0804" w:rsidRPr="000C0804">
      <w:rPr>
        <w:b/>
        <w:bCs/>
      </w:rPr>
      <w:t>Structure-property relationships in materials</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doNotTrackMoves/>
  <w:defaultTabStop w:val="720"/>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E2"/>
    <w:rsid w:val="000C0804"/>
    <w:rsid w:val="00105DEC"/>
    <w:rsid w:val="00113394"/>
    <w:rsid w:val="001A783F"/>
    <w:rsid w:val="002C78EE"/>
    <w:rsid w:val="002F1FE8"/>
    <w:rsid w:val="0034186D"/>
    <w:rsid w:val="0034741A"/>
    <w:rsid w:val="00382925"/>
    <w:rsid w:val="00390499"/>
    <w:rsid w:val="00535AF8"/>
    <w:rsid w:val="005B0C2A"/>
    <w:rsid w:val="005C3EE2"/>
    <w:rsid w:val="005D74D6"/>
    <w:rsid w:val="00614513"/>
    <w:rsid w:val="00684756"/>
    <w:rsid w:val="006B051A"/>
    <w:rsid w:val="006C1737"/>
    <w:rsid w:val="006E0D62"/>
    <w:rsid w:val="006F1965"/>
    <w:rsid w:val="007D1FE9"/>
    <w:rsid w:val="00A718A9"/>
    <w:rsid w:val="00AA1DE8"/>
    <w:rsid w:val="00B643C9"/>
    <w:rsid w:val="00B95EE9"/>
    <w:rsid w:val="00C9378B"/>
    <w:rsid w:val="00D36632"/>
    <w:rsid w:val="00D72A7A"/>
    <w:rsid w:val="00DC3A1E"/>
    <w:rsid w:val="00DD3FE5"/>
    <w:rsid w:val="00ED16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322C"/>
  <w15:docId w15:val="{5852A892-67A4-4D41-860F-7229CB8E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275"/>
    <w:pPr>
      <w:suppressAutoHyphens/>
      <w:spacing w:after="120"/>
      <w:jc w:val="both"/>
    </w:pPr>
    <w:rPr>
      <w:lang w:val="en-GB" w:eastAsia="de-DE"/>
    </w:rPr>
  </w:style>
  <w:style w:type="paragraph" w:styleId="Heading1">
    <w:name w:val="heading 1"/>
    <w:basedOn w:val="Normal"/>
    <w:next w:val="Heading2"/>
    <w:link w:val="Heading1Char"/>
    <w:uiPriority w:val="99"/>
    <w:qFormat/>
    <w:rsid w:val="00925275"/>
    <w:pPr>
      <w:keepNext/>
      <w:spacing w:before="240" w:after="60"/>
      <w:jc w:val="center"/>
      <w:outlineLvl w:val="0"/>
    </w:pPr>
    <w:rPr>
      <w:rFonts w:ascii="Arial" w:hAnsi="Arial" w:cs="Arial"/>
      <w:b/>
      <w:bCs/>
      <w:kern w:val="2"/>
      <w:sz w:val="24"/>
      <w:szCs w:val="32"/>
    </w:rPr>
  </w:style>
  <w:style w:type="paragraph" w:styleId="Heading2">
    <w:name w:val="heading 2"/>
    <w:basedOn w:val="Normal"/>
    <w:next w:val="Heading3"/>
    <w:link w:val="Heading2Char"/>
    <w:uiPriority w:val="99"/>
    <w:qFormat/>
    <w:rsid w:val="00925275"/>
    <w:pPr>
      <w:keepNext/>
      <w:spacing w:before="240" w:after="240"/>
      <w:jc w:val="center"/>
      <w:outlineLvl w:val="1"/>
    </w:pPr>
    <w:rPr>
      <w:rFonts w:ascii="Arial" w:hAnsi="Arial" w:cs="Arial"/>
      <w:b/>
      <w:bCs/>
      <w:iCs/>
      <w:szCs w:val="28"/>
    </w:rPr>
  </w:style>
  <w:style w:type="paragraph" w:styleId="Heading3">
    <w:name w:val="heading 3"/>
    <w:basedOn w:val="Normal"/>
    <w:next w:val="Normal"/>
    <w:link w:val="Heading3Char"/>
    <w:uiPriority w:val="99"/>
    <w:qFormat/>
    <w:rsid w:val="002E03DB"/>
    <w:pPr>
      <w:keepNext/>
      <w:jc w:val="center"/>
      <w:outlineLvl w:val="2"/>
    </w:pPr>
    <w:rPr>
      <w:bCs/>
      <w:i/>
      <w:szCs w:val="24"/>
      <w:lang w:eastAsia="cs-CZ"/>
    </w:rPr>
  </w:style>
  <w:style w:type="paragraph" w:styleId="Heading4">
    <w:name w:val="heading 4"/>
    <w:basedOn w:val="Normal"/>
    <w:next w:val="Normal"/>
    <w:link w:val="Heading4Char"/>
    <w:uiPriority w:val="99"/>
    <w:qFormat/>
    <w:rsid w:val="00FF732E"/>
    <w:pPr>
      <w:keepNext/>
      <w:ind w:left="567" w:hanging="567"/>
      <w:outlineLvl w:val="3"/>
    </w:pPr>
    <w:rPr>
      <w:bCs/>
      <w:sz w:val="18"/>
      <w:szCs w:val="24"/>
      <w:lang w:eastAsia="cs-CZ"/>
    </w:rPr>
  </w:style>
  <w:style w:type="paragraph" w:styleId="Heading5">
    <w:name w:val="heading 5"/>
    <w:basedOn w:val="Heading6"/>
    <w:next w:val="Normal"/>
    <w:link w:val="Heading5Char"/>
    <w:uiPriority w:val="9"/>
    <w:unhideWhenUsed/>
    <w:qFormat/>
    <w:rsid w:val="00605A18"/>
    <w:pPr>
      <w:outlineLvl w:val="4"/>
    </w:pPr>
    <w:rPr>
      <w:b/>
    </w:rPr>
  </w:style>
  <w:style w:type="paragraph" w:styleId="Heading6">
    <w:name w:val="heading 6"/>
    <w:basedOn w:val="Normal"/>
    <w:next w:val="Normal"/>
    <w:link w:val="Heading6Char"/>
    <w:uiPriority w:val="9"/>
    <w:unhideWhenUsed/>
    <w:qFormat/>
    <w:rsid w:val="00777DA8"/>
    <w:pPr>
      <w:spacing w:after="60"/>
      <w:jc w:val="center"/>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sid w:val="00925275"/>
    <w:rPr>
      <w:rFonts w:ascii="Arial" w:hAnsi="Arial" w:cs="Arial"/>
      <w:b/>
      <w:bCs/>
      <w:kern w:val="2"/>
      <w:sz w:val="24"/>
      <w:szCs w:val="32"/>
      <w:lang w:val="en-GB" w:eastAsia="de-DE"/>
    </w:rPr>
  </w:style>
  <w:style w:type="character" w:customStyle="1" w:styleId="Heading2Char">
    <w:name w:val="Heading 2 Char"/>
    <w:link w:val="Heading2"/>
    <w:uiPriority w:val="99"/>
    <w:qFormat/>
    <w:locked/>
    <w:rsid w:val="00925275"/>
    <w:rPr>
      <w:rFonts w:ascii="Arial" w:hAnsi="Arial" w:cs="Arial"/>
      <w:b/>
      <w:bCs/>
      <w:iCs/>
      <w:sz w:val="22"/>
      <w:szCs w:val="28"/>
      <w:lang w:val="en-GB" w:eastAsia="de-DE"/>
    </w:rPr>
  </w:style>
  <w:style w:type="character" w:customStyle="1" w:styleId="Heading3Char">
    <w:name w:val="Heading 3 Char"/>
    <w:link w:val="Heading3"/>
    <w:uiPriority w:val="99"/>
    <w:qFormat/>
    <w:locked/>
    <w:rsid w:val="002E03DB"/>
    <w:rPr>
      <w:bCs/>
      <w:i/>
      <w:sz w:val="22"/>
      <w:szCs w:val="24"/>
      <w:lang w:val="en-GB"/>
    </w:rPr>
  </w:style>
  <w:style w:type="character" w:customStyle="1" w:styleId="Heading4Char">
    <w:name w:val="Heading 4 Char"/>
    <w:link w:val="Heading4"/>
    <w:uiPriority w:val="99"/>
    <w:qFormat/>
    <w:locked/>
    <w:rsid w:val="00FF732E"/>
    <w:rPr>
      <w:bCs/>
      <w:sz w:val="18"/>
      <w:szCs w:val="24"/>
      <w:lang w:val="en-GB"/>
    </w:rPr>
  </w:style>
  <w:style w:type="character" w:customStyle="1" w:styleId="HTMLAddressChar">
    <w:name w:val="HTML Address Char"/>
    <w:link w:val="HTMLAddress"/>
    <w:uiPriority w:val="99"/>
    <w:semiHidden/>
    <w:qFormat/>
    <w:rsid w:val="005E6DCD"/>
    <w:rPr>
      <w:i/>
      <w:iCs/>
      <w:lang w:val="de-DE" w:eastAsia="de-DE"/>
    </w:rPr>
  </w:style>
  <w:style w:type="character" w:customStyle="1" w:styleId="Heading5Char">
    <w:name w:val="Heading 5 Char"/>
    <w:link w:val="Heading5"/>
    <w:uiPriority w:val="9"/>
    <w:qFormat/>
    <w:rsid w:val="00605A18"/>
    <w:rPr>
      <w:b/>
      <w:bCs/>
      <w:szCs w:val="22"/>
      <w:lang w:val="en-GB" w:eastAsia="de-DE"/>
    </w:rPr>
  </w:style>
  <w:style w:type="character" w:customStyle="1" w:styleId="Heading6Char">
    <w:name w:val="Heading 6 Char"/>
    <w:link w:val="Heading6"/>
    <w:uiPriority w:val="9"/>
    <w:qFormat/>
    <w:rsid w:val="00777DA8"/>
    <w:rPr>
      <w:rFonts w:eastAsia="Times New Roman" w:cs="Times New Roman"/>
      <w:bCs/>
      <w:szCs w:val="22"/>
      <w:lang w:val="de-DE" w:eastAsia="de-DE"/>
    </w:rPr>
  </w:style>
  <w:style w:type="character" w:customStyle="1" w:styleId="HeaderChar">
    <w:name w:val="Header Char"/>
    <w:link w:val="Header"/>
    <w:uiPriority w:val="99"/>
    <w:qFormat/>
    <w:rsid w:val="00D13351"/>
    <w:rPr>
      <w:lang w:val="en-GB" w:eastAsia="de-DE"/>
    </w:rPr>
  </w:style>
  <w:style w:type="character" w:customStyle="1" w:styleId="FooterChar">
    <w:name w:val="Footer Char"/>
    <w:link w:val="Footer"/>
    <w:uiPriority w:val="99"/>
    <w:qFormat/>
    <w:rsid w:val="00D13351"/>
    <w:rPr>
      <w:lang w:val="en-GB" w:eastAsia="de-DE"/>
    </w:rPr>
  </w:style>
  <w:style w:type="character" w:customStyle="1" w:styleId="BalloonTextChar">
    <w:name w:val="Balloon Text Char"/>
    <w:link w:val="BalloonText"/>
    <w:uiPriority w:val="99"/>
    <w:semiHidden/>
    <w:qFormat/>
    <w:rsid w:val="00C64DBE"/>
    <w:rPr>
      <w:rFonts w:ascii="Tahoma" w:hAnsi="Tahoma" w:cs="Tahoma"/>
      <w:sz w:val="16"/>
      <w:szCs w:val="16"/>
      <w:lang w:val="en-GB" w:eastAsia="de-DE"/>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Acknowledgement">
    <w:name w:val="Acknowledgement"/>
    <w:basedOn w:val="Normal"/>
    <w:qFormat/>
    <w:rsid w:val="00777DA8"/>
    <w:rPr>
      <w:i/>
    </w:rPr>
  </w:style>
  <w:style w:type="paragraph" w:styleId="HTMLAddress">
    <w:name w:val="HTML Address"/>
    <w:basedOn w:val="Normal"/>
    <w:link w:val="HTMLAddressChar"/>
    <w:uiPriority w:val="99"/>
    <w:semiHidden/>
    <w:unhideWhenUsed/>
    <w:qFormat/>
    <w:rsid w:val="005E6DCD"/>
    <w:rPr>
      <w:i/>
      <w:i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13351"/>
    <w:pPr>
      <w:tabs>
        <w:tab w:val="center" w:pos="4536"/>
        <w:tab w:val="right" w:pos="9072"/>
      </w:tabs>
    </w:pPr>
  </w:style>
  <w:style w:type="paragraph" w:styleId="Footer">
    <w:name w:val="footer"/>
    <w:basedOn w:val="Normal"/>
    <w:link w:val="FooterChar"/>
    <w:uiPriority w:val="99"/>
    <w:unhideWhenUsed/>
    <w:rsid w:val="00D13351"/>
    <w:pPr>
      <w:tabs>
        <w:tab w:val="center" w:pos="4536"/>
        <w:tab w:val="right" w:pos="9072"/>
      </w:tabs>
    </w:pPr>
  </w:style>
  <w:style w:type="paragraph" w:styleId="BalloonText">
    <w:name w:val="Balloon Text"/>
    <w:basedOn w:val="Normal"/>
    <w:link w:val="BalloonTextChar"/>
    <w:uiPriority w:val="99"/>
    <w:semiHidden/>
    <w:unhideWhenUsed/>
    <w:qFormat/>
    <w:rsid w:val="00C64DBE"/>
    <w:pPr>
      <w:spacing w:after="0"/>
    </w:pPr>
    <w:rPr>
      <w:rFonts w:ascii="Tahoma" w:hAnsi="Tahoma" w:cs="Tahoma"/>
      <w:sz w:val="16"/>
      <w:szCs w:val="16"/>
    </w:rPr>
  </w:style>
  <w:style w:type="table" w:styleId="TableGrid">
    <w:name w:val="Table Grid"/>
    <w:basedOn w:val="TableNormal"/>
    <w:uiPriority w:val="3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378B"/>
    <w:rPr>
      <w:color w:val="0563C1"/>
      <w:u w:val="single"/>
    </w:rPr>
  </w:style>
  <w:style w:type="character" w:styleId="UnresolvedMention">
    <w:name w:val="Unresolved Mention"/>
    <w:uiPriority w:val="99"/>
    <w:semiHidden/>
    <w:unhideWhenUsed/>
    <w:rsid w:val="00C9378B"/>
    <w:rPr>
      <w:color w:val="605E5C"/>
      <w:shd w:val="clear" w:color="auto" w:fill="E1DFDD"/>
    </w:rPr>
  </w:style>
  <w:style w:type="paragraph" w:styleId="NormalWeb">
    <w:name w:val="Normal (Web)"/>
    <w:basedOn w:val="Normal"/>
    <w:uiPriority w:val="99"/>
    <w:unhideWhenUsed/>
    <w:rsid w:val="00C9378B"/>
    <w:pPr>
      <w:suppressAutoHyphens w:val="0"/>
      <w:spacing w:before="100" w:beforeAutospacing="1" w:after="100" w:afterAutospacing="1"/>
      <w:jc w:val="left"/>
    </w:pPr>
    <w:rPr>
      <w:sz w:val="24"/>
      <w:szCs w:val="24"/>
      <w:lang w:val="en-US" w:eastAsia="en-US"/>
    </w:rPr>
  </w:style>
  <w:style w:type="character" w:customStyle="1" w:styleId="overflow-hidden">
    <w:name w:val="overflow-hidden"/>
    <w:rsid w:val="00C9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6888">
      <w:bodyDiv w:val="1"/>
      <w:marLeft w:val="0"/>
      <w:marRight w:val="0"/>
      <w:marTop w:val="0"/>
      <w:marBottom w:val="0"/>
      <w:divBdr>
        <w:top w:val="none" w:sz="0" w:space="0" w:color="auto"/>
        <w:left w:val="none" w:sz="0" w:space="0" w:color="auto"/>
        <w:bottom w:val="none" w:sz="0" w:space="0" w:color="auto"/>
        <w:right w:val="none" w:sz="0" w:space="0" w:color="auto"/>
      </w:divBdr>
      <w:divsChild>
        <w:div w:id="849180016">
          <w:marLeft w:val="0"/>
          <w:marRight w:val="0"/>
          <w:marTop w:val="0"/>
          <w:marBottom w:val="0"/>
          <w:divBdr>
            <w:top w:val="none" w:sz="0" w:space="0" w:color="auto"/>
            <w:left w:val="none" w:sz="0" w:space="0" w:color="auto"/>
            <w:bottom w:val="none" w:sz="0" w:space="0" w:color="auto"/>
            <w:right w:val="none" w:sz="0" w:space="0" w:color="auto"/>
          </w:divBdr>
          <w:divsChild>
            <w:div w:id="996491527">
              <w:marLeft w:val="0"/>
              <w:marRight w:val="0"/>
              <w:marTop w:val="0"/>
              <w:marBottom w:val="0"/>
              <w:divBdr>
                <w:top w:val="none" w:sz="0" w:space="0" w:color="auto"/>
                <w:left w:val="none" w:sz="0" w:space="0" w:color="auto"/>
                <w:bottom w:val="none" w:sz="0" w:space="0" w:color="auto"/>
                <w:right w:val="none" w:sz="0" w:space="0" w:color="auto"/>
              </w:divBdr>
              <w:divsChild>
                <w:div w:id="18694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1444">
      <w:bodyDiv w:val="1"/>
      <w:marLeft w:val="0"/>
      <w:marRight w:val="0"/>
      <w:marTop w:val="0"/>
      <w:marBottom w:val="0"/>
      <w:divBdr>
        <w:top w:val="none" w:sz="0" w:space="0" w:color="auto"/>
        <w:left w:val="none" w:sz="0" w:space="0" w:color="auto"/>
        <w:bottom w:val="none" w:sz="0" w:space="0" w:color="auto"/>
        <w:right w:val="none" w:sz="0" w:space="0" w:color="auto"/>
      </w:divBdr>
    </w:div>
    <w:div w:id="209221453">
      <w:bodyDiv w:val="1"/>
      <w:marLeft w:val="0"/>
      <w:marRight w:val="0"/>
      <w:marTop w:val="0"/>
      <w:marBottom w:val="0"/>
      <w:divBdr>
        <w:top w:val="none" w:sz="0" w:space="0" w:color="auto"/>
        <w:left w:val="none" w:sz="0" w:space="0" w:color="auto"/>
        <w:bottom w:val="none" w:sz="0" w:space="0" w:color="auto"/>
        <w:right w:val="none" w:sz="0" w:space="0" w:color="auto"/>
      </w:divBdr>
    </w:div>
    <w:div w:id="231888429">
      <w:bodyDiv w:val="1"/>
      <w:marLeft w:val="0"/>
      <w:marRight w:val="0"/>
      <w:marTop w:val="0"/>
      <w:marBottom w:val="0"/>
      <w:divBdr>
        <w:top w:val="none" w:sz="0" w:space="0" w:color="auto"/>
        <w:left w:val="none" w:sz="0" w:space="0" w:color="auto"/>
        <w:bottom w:val="none" w:sz="0" w:space="0" w:color="auto"/>
        <w:right w:val="none" w:sz="0" w:space="0" w:color="auto"/>
      </w:divBdr>
      <w:divsChild>
        <w:div w:id="1554000115">
          <w:marLeft w:val="0"/>
          <w:marRight w:val="0"/>
          <w:marTop w:val="0"/>
          <w:marBottom w:val="0"/>
          <w:divBdr>
            <w:top w:val="none" w:sz="0" w:space="0" w:color="auto"/>
            <w:left w:val="none" w:sz="0" w:space="0" w:color="auto"/>
            <w:bottom w:val="none" w:sz="0" w:space="0" w:color="auto"/>
            <w:right w:val="none" w:sz="0" w:space="0" w:color="auto"/>
          </w:divBdr>
          <w:divsChild>
            <w:div w:id="1675375669">
              <w:marLeft w:val="0"/>
              <w:marRight w:val="0"/>
              <w:marTop w:val="0"/>
              <w:marBottom w:val="0"/>
              <w:divBdr>
                <w:top w:val="none" w:sz="0" w:space="0" w:color="auto"/>
                <w:left w:val="none" w:sz="0" w:space="0" w:color="auto"/>
                <w:bottom w:val="none" w:sz="0" w:space="0" w:color="auto"/>
                <w:right w:val="none" w:sz="0" w:space="0" w:color="auto"/>
              </w:divBdr>
              <w:divsChild>
                <w:div w:id="17997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7925">
      <w:bodyDiv w:val="1"/>
      <w:marLeft w:val="0"/>
      <w:marRight w:val="0"/>
      <w:marTop w:val="0"/>
      <w:marBottom w:val="0"/>
      <w:divBdr>
        <w:top w:val="none" w:sz="0" w:space="0" w:color="auto"/>
        <w:left w:val="none" w:sz="0" w:space="0" w:color="auto"/>
        <w:bottom w:val="none" w:sz="0" w:space="0" w:color="auto"/>
        <w:right w:val="none" w:sz="0" w:space="0" w:color="auto"/>
      </w:divBdr>
      <w:divsChild>
        <w:div w:id="1930309259">
          <w:marLeft w:val="0"/>
          <w:marRight w:val="0"/>
          <w:marTop w:val="0"/>
          <w:marBottom w:val="0"/>
          <w:divBdr>
            <w:top w:val="none" w:sz="0" w:space="0" w:color="auto"/>
            <w:left w:val="none" w:sz="0" w:space="0" w:color="auto"/>
            <w:bottom w:val="none" w:sz="0" w:space="0" w:color="auto"/>
            <w:right w:val="none" w:sz="0" w:space="0" w:color="auto"/>
          </w:divBdr>
          <w:divsChild>
            <w:div w:id="994334789">
              <w:marLeft w:val="0"/>
              <w:marRight w:val="0"/>
              <w:marTop w:val="0"/>
              <w:marBottom w:val="0"/>
              <w:divBdr>
                <w:top w:val="none" w:sz="0" w:space="0" w:color="auto"/>
                <w:left w:val="none" w:sz="0" w:space="0" w:color="auto"/>
                <w:bottom w:val="none" w:sz="0" w:space="0" w:color="auto"/>
                <w:right w:val="none" w:sz="0" w:space="0" w:color="auto"/>
              </w:divBdr>
              <w:divsChild>
                <w:div w:id="1206406541">
                  <w:marLeft w:val="0"/>
                  <w:marRight w:val="0"/>
                  <w:marTop w:val="0"/>
                  <w:marBottom w:val="0"/>
                  <w:divBdr>
                    <w:top w:val="none" w:sz="0" w:space="0" w:color="auto"/>
                    <w:left w:val="none" w:sz="0" w:space="0" w:color="auto"/>
                    <w:bottom w:val="none" w:sz="0" w:space="0" w:color="auto"/>
                    <w:right w:val="none" w:sz="0" w:space="0" w:color="auto"/>
                  </w:divBdr>
                  <w:divsChild>
                    <w:div w:id="1315991281">
                      <w:marLeft w:val="0"/>
                      <w:marRight w:val="0"/>
                      <w:marTop w:val="0"/>
                      <w:marBottom w:val="0"/>
                      <w:divBdr>
                        <w:top w:val="none" w:sz="0" w:space="0" w:color="auto"/>
                        <w:left w:val="none" w:sz="0" w:space="0" w:color="auto"/>
                        <w:bottom w:val="none" w:sz="0" w:space="0" w:color="auto"/>
                        <w:right w:val="none" w:sz="0" w:space="0" w:color="auto"/>
                      </w:divBdr>
                      <w:divsChild>
                        <w:div w:id="1144807818">
                          <w:marLeft w:val="0"/>
                          <w:marRight w:val="0"/>
                          <w:marTop w:val="0"/>
                          <w:marBottom w:val="0"/>
                          <w:divBdr>
                            <w:top w:val="none" w:sz="0" w:space="0" w:color="auto"/>
                            <w:left w:val="none" w:sz="0" w:space="0" w:color="auto"/>
                            <w:bottom w:val="none" w:sz="0" w:space="0" w:color="auto"/>
                            <w:right w:val="none" w:sz="0" w:space="0" w:color="auto"/>
                          </w:divBdr>
                          <w:divsChild>
                            <w:div w:id="425032277">
                              <w:marLeft w:val="0"/>
                              <w:marRight w:val="0"/>
                              <w:marTop w:val="0"/>
                              <w:marBottom w:val="0"/>
                              <w:divBdr>
                                <w:top w:val="none" w:sz="0" w:space="0" w:color="auto"/>
                                <w:left w:val="none" w:sz="0" w:space="0" w:color="auto"/>
                                <w:bottom w:val="none" w:sz="0" w:space="0" w:color="auto"/>
                                <w:right w:val="none" w:sz="0" w:space="0" w:color="auto"/>
                              </w:divBdr>
                              <w:divsChild>
                                <w:div w:id="443614526">
                                  <w:marLeft w:val="0"/>
                                  <w:marRight w:val="0"/>
                                  <w:marTop w:val="0"/>
                                  <w:marBottom w:val="0"/>
                                  <w:divBdr>
                                    <w:top w:val="none" w:sz="0" w:space="0" w:color="auto"/>
                                    <w:left w:val="none" w:sz="0" w:space="0" w:color="auto"/>
                                    <w:bottom w:val="none" w:sz="0" w:space="0" w:color="auto"/>
                                    <w:right w:val="none" w:sz="0" w:space="0" w:color="auto"/>
                                  </w:divBdr>
                                  <w:divsChild>
                                    <w:div w:id="8813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1402">
                          <w:marLeft w:val="0"/>
                          <w:marRight w:val="0"/>
                          <w:marTop w:val="0"/>
                          <w:marBottom w:val="0"/>
                          <w:divBdr>
                            <w:top w:val="none" w:sz="0" w:space="0" w:color="auto"/>
                            <w:left w:val="none" w:sz="0" w:space="0" w:color="auto"/>
                            <w:bottom w:val="none" w:sz="0" w:space="0" w:color="auto"/>
                            <w:right w:val="none" w:sz="0" w:space="0" w:color="auto"/>
                          </w:divBdr>
                          <w:divsChild>
                            <w:div w:id="607662261">
                              <w:marLeft w:val="0"/>
                              <w:marRight w:val="0"/>
                              <w:marTop w:val="0"/>
                              <w:marBottom w:val="0"/>
                              <w:divBdr>
                                <w:top w:val="none" w:sz="0" w:space="0" w:color="auto"/>
                                <w:left w:val="none" w:sz="0" w:space="0" w:color="auto"/>
                                <w:bottom w:val="none" w:sz="0" w:space="0" w:color="auto"/>
                                <w:right w:val="none" w:sz="0" w:space="0" w:color="auto"/>
                              </w:divBdr>
                              <w:divsChild>
                                <w:div w:id="3965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467321">
      <w:bodyDiv w:val="1"/>
      <w:marLeft w:val="0"/>
      <w:marRight w:val="0"/>
      <w:marTop w:val="0"/>
      <w:marBottom w:val="0"/>
      <w:divBdr>
        <w:top w:val="none" w:sz="0" w:space="0" w:color="auto"/>
        <w:left w:val="none" w:sz="0" w:space="0" w:color="auto"/>
        <w:bottom w:val="none" w:sz="0" w:space="0" w:color="auto"/>
        <w:right w:val="none" w:sz="0" w:space="0" w:color="auto"/>
      </w:divBdr>
    </w:div>
    <w:div w:id="1453085824">
      <w:bodyDiv w:val="1"/>
      <w:marLeft w:val="0"/>
      <w:marRight w:val="0"/>
      <w:marTop w:val="0"/>
      <w:marBottom w:val="0"/>
      <w:divBdr>
        <w:top w:val="none" w:sz="0" w:space="0" w:color="auto"/>
        <w:left w:val="none" w:sz="0" w:space="0" w:color="auto"/>
        <w:bottom w:val="none" w:sz="0" w:space="0" w:color="auto"/>
        <w:right w:val="none" w:sz="0" w:space="0" w:color="auto"/>
      </w:divBdr>
      <w:divsChild>
        <w:div w:id="851380016">
          <w:marLeft w:val="0"/>
          <w:marRight w:val="0"/>
          <w:marTop w:val="0"/>
          <w:marBottom w:val="0"/>
          <w:divBdr>
            <w:top w:val="none" w:sz="0" w:space="0" w:color="auto"/>
            <w:left w:val="none" w:sz="0" w:space="0" w:color="auto"/>
            <w:bottom w:val="none" w:sz="0" w:space="0" w:color="auto"/>
            <w:right w:val="none" w:sz="0" w:space="0" w:color="auto"/>
          </w:divBdr>
          <w:divsChild>
            <w:div w:id="1480918454">
              <w:marLeft w:val="0"/>
              <w:marRight w:val="0"/>
              <w:marTop w:val="0"/>
              <w:marBottom w:val="0"/>
              <w:divBdr>
                <w:top w:val="none" w:sz="0" w:space="0" w:color="auto"/>
                <w:left w:val="none" w:sz="0" w:space="0" w:color="auto"/>
                <w:bottom w:val="none" w:sz="0" w:space="0" w:color="auto"/>
                <w:right w:val="none" w:sz="0" w:space="0" w:color="auto"/>
              </w:divBdr>
              <w:divsChild>
                <w:div w:id="13048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iana.ivanushko@lnu.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6911A-24CA-F745-A9D1-4F227974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Materials Structure</vt:lpstr>
    </vt:vector>
  </TitlesOfParts>
  <Company>MFF UK</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Андріана Іванушко</cp:lastModifiedBy>
  <cp:revision>32</cp:revision>
  <dcterms:created xsi:type="dcterms:W3CDTF">2019-09-04T15:26:00Z</dcterms:created>
  <dcterms:modified xsi:type="dcterms:W3CDTF">2025-05-09T09:33:00Z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