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159" w14:textId="4821CF8E" w:rsidR="00691852" w:rsidRDefault="00205F4D">
      <w:pPr>
        <w:pStyle w:val="Heading2"/>
        <w:rPr>
          <w:iCs w:val="0"/>
          <w:kern w:val="2"/>
          <w:sz w:val="24"/>
          <w:szCs w:val="32"/>
        </w:rPr>
      </w:pPr>
      <w:r w:rsidRPr="00205F4D">
        <w:rPr>
          <w:iCs w:val="0"/>
          <w:kern w:val="2"/>
          <w:sz w:val="24"/>
          <w:szCs w:val="32"/>
        </w:rPr>
        <w:t>Charge Density Analysis of Halogen Bonding with Heavy Pnictogen Acceptors: Experimental and Computational Insights</w:t>
      </w:r>
    </w:p>
    <w:p w14:paraId="72DE8199" w14:textId="2DB5D4BC" w:rsidR="00691852" w:rsidRDefault="00691852">
      <w:pPr>
        <w:pStyle w:val="Heading3"/>
        <w:rPr>
          <w:rFonts w:ascii="Arial" w:hAnsi="Arial" w:cs="Arial"/>
          <w:b/>
          <w:i w:val="0"/>
          <w:iCs/>
          <w:szCs w:val="28"/>
          <w:lang w:eastAsia="de-DE"/>
        </w:rPr>
      </w:pPr>
      <w:r w:rsidRPr="00691852">
        <w:rPr>
          <w:rFonts w:ascii="Arial" w:hAnsi="Arial" w:cs="Arial"/>
          <w:b/>
          <w:i w:val="0"/>
          <w:iCs/>
          <w:szCs w:val="28"/>
          <w:lang w:eastAsia="de-DE"/>
        </w:rPr>
        <w:t>L. Kumar,</w:t>
      </w:r>
      <w:r w:rsidRPr="00691852">
        <w:rPr>
          <w:rFonts w:ascii="Arial" w:hAnsi="Arial" w:cs="Arial"/>
          <w:b/>
          <w:i w:val="0"/>
          <w:iCs/>
          <w:szCs w:val="28"/>
          <w:vertAlign w:val="superscript"/>
          <w:lang w:eastAsia="de-DE"/>
        </w:rPr>
        <w:t>1</w:t>
      </w:r>
      <w:r w:rsidRPr="00691852">
        <w:rPr>
          <w:rFonts w:ascii="Arial" w:hAnsi="Arial" w:cs="Arial"/>
          <w:b/>
          <w:i w:val="0"/>
          <w:iCs/>
          <w:szCs w:val="28"/>
          <w:lang w:eastAsia="de-DE"/>
        </w:rPr>
        <w:t xml:space="preserve"> S.G. Dash,</w:t>
      </w:r>
      <w:r w:rsidRPr="00691852">
        <w:rPr>
          <w:rFonts w:ascii="Arial" w:hAnsi="Arial" w:cs="Arial"/>
          <w:b/>
          <w:i w:val="0"/>
          <w:iCs/>
          <w:szCs w:val="28"/>
          <w:vertAlign w:val="superscript"/>
          <w:lang w:eastAsia="de-DE"/>
        </w:rPr>
        <w:t>1</w:t>
      </w:r>
      <w:r w:rsidRPr="00691852">
        <w:rPr>
          <w:rFonts w:ascii="Arial" w:hAnsi="Arial" w:cs="Arial"/>
          <w:b/>
          <w:i w:val="0"/>
          <w:iCs/>
          <w:szCs w:val="28"/>
          <w:lang w:eastAsia="de-DE"/>
        </w:rPr>
        <w:t xml:space="preserve"> K. Rachuy,</w:t>
      </w:r>
      <w:r w:rsidRPr="00FD09DE">
        <w:rPr>
          <w:rFonts w:ascii="Arial" w:hAnsi="Arial" w:cs="Arial"/>
          <w:b/>
          <w:i w:val="0"/>
          <w:iCs/>
          <w:szCs w:val="28"/>
          <w:vertAlign w:val="superscript"/>
          <w:lang w:eastAsia="de-DE"/>
        </w:rPr>
        <w:t>2</w:t>
      </w:r>
      <w:r w:rsidR="00FD09DE">
        <w:rPr>
          <w:rFonts w:ascii="Arial" w:hAnsi="Arial" w:cs="Arial"/>
          <w:b/>
          <w:i w:val="0"/>
          <w:iCs/>
          <w:szCs w:val="28"/>
          <w:lang w:eastAsia="de-DE"/>
        </w:rPr>
        <w:t xml:space="preserve"> </w:t>
      </w:r>
      <w:r w:rsidR="00FD09DE" w:rsidRPr="00FD09DE">
        <w:rPr>
          <w:rFonts w:ascii="Arial" w:hAnsi="Arial" w:cs="Arial"/>
          <w:b/>
          <w:i w:val="0"/>
          <w:iCs/>
          <w:szCs w:val="28"/>
          <w:lang w:eastAsia="de-DE"/>
        </w:rPr>
        <w:t>R. Herbst-Irmer</w:t>
      </w:r>
      <w:r w:rsidR="00FD09DE">
        <w:rPr>
          <w:rFonts w:ascii="Arial" w:hAnsi="Arial" w:cs="Arial"/>
          <w:b/>
          <w:i w:val="0"/>
          <w:iCs/>
          <w:szCs w:val="28"/>
          <w:lang w:eastAsia="de-DE"/>
        </w:rPr>
        <w:t>,</w:t>
      </w:r>
      <w:r w:rsidR="00FD09DE" w:rsidRPr="00FD09DE">
        <w:rPr>
          <w:rFonts w:ascii="Arial" w:hAnsi="Arial" w:cs="Arial"/>
          <w:b/>
          <w:i w:val="0"/>
          <w:iCs/>
          <w:szCs w:val="28"/>
          <w:vertAlign w:val="superscript"/>
          <w:lang w:eastAsia="de-DE"/>
        </w:rPr>
        <w:t>2</w:t>
      </w:r>
      <w:r w:rsidRPr="00FD09DE">
        <w:rPr>
          <w:rFonts w:ascii="Arial" w:hAnsi="Arial" w:cs="Arial"/>
          <w:b/>
          <w:i w:val="0"/>
          <w:iCs/>
          <w:szCs w:val="28"/>
          <w:vertAlign w:val="superscript"/>
          <w:lang w:eastAsia="de-DE"/>
        </w:rPr>
        <w:t xml:space="preserve"> </w:t>
      </w:r>
      <w:r w:rsidRPr="00691852">
        <w:rPr>
          <w:rFonts w:ascii="Arial" w:hAnsi="Arial" w:cs="Arial"/>
          <w:b/>
          <w:i w:val="0"/>
          <w:iCs/>
          <w:szCs w:val="28"/>
          <w:lang w:eastAsia="de-DE"/>
        </w:rPr>
        <w:t>D. Stalke,</w:t>
      </w:r>
      <w:r w:rsidRPr="00916AD7">
        <w:rPr>
          <w:rFonts w:ascii="Arial" w:hAnsi="Arial" w:cs="Arial"/>
          <w:b/>
          <w:i w:val="0"/>
          <w:iCs/>
          <w:szCs w:val="28"/>
          <w:vertAlign w:val="superscript"/>
          <w:lang w:eastAsia="de-DE"/>
        </w:rPr>
        <w:t>2</w:t>
      </w:r>
      <w:r w:rsidRPr="00691852">
        <w:rPr>
          <w:rFonts w:ascii="Arial" w:hAnsi="Arial" w:cs="Arial"/>
          <w:b/>
          <w:i w:val="0"/>
          <w:iCs/>
          <w:szCs w:val="28"/>
          <w:lang w:eastAsia="de-DE"/>
        </w:rPr>
        <w:t xml:space="preserve"> M. Arhangelskis</w:t>
      </w:r>
      <w:r w:rsidRPr="00916AD7">
        <w:rPr>
          <w:rFonts w:ascii="Arial" w:hAnsi="Arial" w:cs="Arial"/>
          <w:b/>
          <w:i w:val="0"/>
          <w:iCs/>
          <w:szCs w:val="28"/>
          <w:vertAlign w:val="superscript"/>
          <w:lang w:eastAsia="de-DE"/>
        </w:rPr>
        <w:t>1</w:t>
      </w:r>
    </w:p>
    <w:p w14:paraId="1D72E274" w14:textId="22DA1786" w:rsidR="00916AD7" w:rsidRDefault="00916AD7" w:rsidP="00916AD7">
      <w:pPr>
        <w:pStyle w:val="Heading3"/>
      </w:pPr>
      <w:r w:rsidRPr="00916AD7">
        <w:rPr>
          <w:vertAlign w:val="superscript"/>
        </w:rPr>
        <w:t>1</w:t>
      </w:r>
      <w:r>
        <w:t xml:space="preserve">Faculty of Chemistry, University of Warsaw, Warsaw, </w:t>
      </w:r>
      <w:r w:rsidRPr="00916AD7">
        <w:rPr>
          <w:vertAlign w:val="superscript"/>
        </w:rPr>
        <w:t>2</w:t>
      </w:r>
      <w:r>
        <w:t xml:space="preserve">Institute of Inorganic </w:t>
      </w:r>
      <w:r w:rsidR="00BD53BC">
        <w:t>C</w:t>
      </w:r>
      <w:r>
        <w:t>hemistry, Göttingen, Germany</w:t>
      </w:r>
    </w:p>
    <w:p w14:paraId="05FC3A65" w14:textId="5B66341C" w:rsidR="00473A43" w:rsidRDefault="00916AD7" w:rsidP="00916AD7">
      <w:pPr>
        <w:pStyle w:val="Heading3"/>
      </w:pPr>
      <w:r>
        <w:t>l.kumar@uw.edu.pl</w:t>
      </w:r>
    </w:p>
    <w:p w14:paraId="0EC8279A" w14:textId="3F26DF98" w:rsidR="00CF54CD" w:rsidRPr="00CF54CD" w:rsidRDefault="00CF54CD" w:rsidP="00CF54CD">
      <w:pPr>
        <w:pStyle w:val="Heading3"/>
        <w:jc w:val="both"/>
        <w:rPr>
          <w:bCs w:val="0"/>
          <w:i w:val="0"/>
          <w:szCs w:val="20"/>
          <w:lang w:eastAsia="de-DE"/>
        </w:rPr>
      </w:pPr>
      <w:r w:rsidRPr="00CF54CD">
        <w:rPr>
          <w:bCs w:val="0"/>
          <w:i w:val="0"/>
          <w:szCs w:val="20"/>
          <w:lang w:eastAsia="de-DE"/>
        </w:rPr>
        <w:t>Halogen bonds (XBs) are non-covalent interactions involving a region of positive electrostatic potential — the σ-hole — on a halogen atom. This σ-hole interacts with nucleophilic acceptors, enabling the formation of multicomponent solids such as cocrystals</w:t>
      </w:r>
      <w:r>
        <w:rPr>
          <w:bCs w:val="0"/>
          <w:i w:val="0"/>
          <w:szCs w:val="20"/>
          <w:lang w:eastAsia="de-DE"/>
        </w:rPr>
        <w:t xml:space="preserve">. </w:t>
      </w:r>
      <w:r w:rsidR="00BD53BC">
        <w:rPr>
          <w:bCs w:val="0"/>
          <w:i w:val="0"/>
          <w:szCs w:val="20"/>
          <w:lang w:eastAsia="de-DE"/>
        </w:rPr>
        <w:t>In this context, the interactions of</w:t>
      </w:r>
      <w:r w:rsidRPr="00CF54CD">
        <w:rPr>
          <w:bCs w:val="0"/>
          <w:i w:val="0"/>
          <w:szCs w:val="20"/>
          <w:lang w:eastAsia="de-DE"/>
        </w:rPr>
        <w:t xml:space="preserve"> heavier halogens like iodine with heavy pnictogen acceptors (e.g., P, As, Sb)</w:t>
      </w:r>
      <w:r w:rsidR="00B66AD9">
        <w:rPr>
          <w:bCs w:val="0"/>
          <w:i w:val="0"/>
          <w:szCs w:val="20"/>
          <w:lang w:eastAsia="de-DE"/>
        </w:rPr>
        <w:t xml:space="preserve"> </w:t>
      </w:r>
      <w:r w:rsidR="00BD53BC">
        <w:rPr>
          <w:bCs w:val="0"/>
          <w:i w:val="0"/>
          <w:szCs w:val="20"/>
          <w:lang w:eastAsia="de-DE"/>
        </w:rPr>
        <w:t>are particularly interesting</w:t>
      </w:r>
      <w:r w:rsidRPr="00CF54CD">
        <w:rPr>
          <w:bCs w:val="0"/>
          <w:i w:val="0"/>
          <w:szCs w:val="20"/>
          <w:lang w:eastAsia="de-DE"/>
        </w:rPr>
        <w:t xml:space="preserve">. [1,2] </w:t>
      </w:r>
      <w:bookmarkStart w:id="0" w:name="_GoBack"/>
      <w:bookmarkEnd w:id="0"/>
    </w:p>
    <w:p w14:paraId="3FDFC7AC" w14:textId="515C9393" w:rsidR="00CF54CD" w:rsidRPr="00CF54CD" w:rsidRDefault="00CF54CD" w:rsidP="00CF54CD">
      <w:pPr>
        <w:pStyle w:val="Heading3"/>
        <w:jc w:val="both"/>
        <w:rPr>
          <w:bCs w:val="0"/>
          <w:i w:val="0"/>
          <w:szCs w:val="20"/>
          <w:lang w:eastAsia="de-DE"/>
        </w:rPr>
      </w:pPr>
      <w:r w:rsidRPr="00CF54CD">
        <w:rPr>
          <w:bCs w:val="0"/>
          <w:i w:val="0"/>
          <w:szCs w:val="20"/>
          <w:lang w:eastAsia="de-DE"/>
        </w:rPr>
        <w:t xml:space="preserve">This study primarily employs high-resolution single-crystal X-ray diffraction (SC-XRD) combined with Hansen-Coppens multipole refinement to </w:t>
      </w:r>
      <w:r w:rsidR="00994F00" w:rsidRPr="00CF54CD">
        <w:rPr>
          <w:bCs w:val="0"/>
          <w:i w:val="0"/>
          <w:szCs w:val="20"/>
          <w:lang w:eastAsia="de-DE"/>
        </w:rPr>
        <w:t>analyse</w:t>
      </w:r>
      <w:r w:rsidRPr="00CF54CD">
        <w:rPr>
          <w:bCs w:val="0"/>
          <w:i w:val="0"/>
          <w:szCs w:val="20"/>
          <w:lang w:eastAsia="de-DE"/>
        </w:rPr>
        <w:t xml:space="preserve"> the electron density distribution in halogen-bonded cocrystals containing heavy pnictogen acceptors. Through Quantum Theory of Atoms in Molecules (QTAIM), the charge density at bond critical points (BCPs) is evaluated, offering direct experimental insight into the nature and strength of halogen bonds. [</w:t>
      </w:r>
      <w:r w:rsidR="004F5773">
        <w:rPr>
          <w:bCs w:val="0"/>
          <w:i w:val="0"/>
          <w:szCs w:val="20"/>
          <w:lang w:eastAsia="de-DE"/>
        </w:rPr>
        <w:t>3</w:t>
      </w:r>
      <w:r w:rsidRPr="00CF54CD">
        <w:rPr>
          <w:bCs w:val="0"/>
          <w:i w:val="0"/>
          <w:szCs w:val="20"/>
          <w:lang w:eastAsia="de-DE"/>
        </w:rPr>
        <w:t>]</w:t>
      </w:r>
    </w:p>
    <w:p w14:paraId="0B3D2CC8" w14:textId="51CEE9A2" w:rsidR="00CF54CD" w:rsidRPr="00CF54CD" w:rsidRDefault="00CF54CD" w:rsidP="00CF54CD">
      <w:pPr>
        <w:pStyle w:val="Heading3"/>
        <w:jc w:val="both"/>
        <w:rPr>
          <w:bCs w:val="0"/>
          <w:i w:val="0"/>
          <w:szCs w:val="20"/>
          <w:lang w:eastAsia="de-DE"/>
        </w:rPr>
      </w:pPr>
      <w:r w:rsidRPr="00CF54CD">
        <w:rPr>
          <w:bCs w:val="0"/>
          <w:i w:val="0"/>
          <w:szCs w:val="20"/>
          <w:lang w:eastAsia="de-DE"/>
        </w:rPr>
        <w:t>In particular, BCP properties such as electron density (ρ</w:t>
      </w:r>
      <w:r>
        <w:rPr>
          <w:bCs w:val="0"/>
          <w:i w:val="0"/>
          <w:szCs w:val="20"/>
          <w:lang w:eastAsia="de-DE"/>
        </w:rPr>
        <w:t xml:space="preserve"> at BCP)</w:t>
      </w:r>
      <w:r w:rsidRPr="00CF54CD">
        <w:rPr>
          <w:bCs w:val="0"/>
          <w:i w:val="0"/>
          <w:szCs w:val="20"/>
          <w:lang w:eastAsia="de-DE"/>
        </w:rPr>
        <w:t xml:space="preserve"> and its Laplacian (</w:t>
      </w:r>
      <w:r w:rsidRPr="00CF54CD">
        <w:rPr>
          <w:rFonts w:ascii="Cambria Math" w:hAnsi="Cambria Math" w:cs="Cambria Math"/>
          <w:bCs w:val="0"/>
          <w:i w:val="0"/>
          <w:szCs w:val="20"/>
          <w:lang w:eastAsia="de-DE"/>
        </w:rPr>
        <w:t>∇</w:t>
      </w:r>
      <w:r w:rsidRPr="00CF54CD">
        <w:rPr>
          <w:bCs w:val="0"/>
          <w:i w:val="0"/>
          <w:szCs w:val="20"/>
          <w:lang w:eastAsia="de-DE"/>
        </w:rPr>
        <w:t xml:space="preserve">²ρ) are extracted from the experimental charge density to characterize and compare halogen bonding interactions involving P, As, and Sb. The observed electronic topological features </w:t>
      </w:r>
      <w:r w:rsidR="00B66AD9">
        <w:rPr>
          <w:bCs w:val="0"/>
          <w:i w:val="0"/>
          <w:szCs w:val="20"/>
          <w:lang w:eastAsia="de-DE"/>
        </w:rPr>
        <w:t>help</w:t>
      </w:r>
      <w:r>
        <w:rPr>
          <w:bCs w:val="0"/>
          <w:i w:val="0"/>
          <w:szCs w:val="20"/>
          <w:lang w:eastAsia="de-DE"/>
        </w:rPr>
        <w:t xml:space="preserve"> to interpret </w:t>
      </w:r>
      <w:r w:rsidRPr="00CF54CD">
        <w:rPr>
          <w:bCs w:val="0"/>
          <w:i w:val="0"/>
          <w:szCs w:val="20"/>
          <w:lang w:eastAsia="de-DE"/>
        </w:rPr>
        <w:t>interaction strength and directionality, revealing trends across different pnictogen acceptors.</w:t>
      </w:r>
    </w:p>
    <w:p w14:paraId="218F3BA7" w14:textId="121F32C5" w:rsidR="00CF54CD" w:rsidRPr="00CF54CD" w:rsidRDefault="00CF54CD" w:rsidP="00CF54CD">
      <w:pPr>
        <w:pStyle w:val="Heading3"/>
        <w:jc w:val="both"/>
        <w:rPr>
          <w:bCs w:val="0"/>
          <w:i w:val="0"/>
          <w:szCs w:val="20"/>
          <w:lang w:eastAsia="de-DE"/>
        </w:rPr>
      </w:pPr>
      <w:r w:rsidRPr="00CF54CD">
        <w:rPr>
          <w:bCs w:val="0"/>
          <w:i w:val="0"/>
          <w:szCs w:val="20"/>
          <w:lang w:eastAsia="de-DE"/>
        </w:rPr>
        <w:t xml:space="preserve">To complement these findings, periodic </w:t>
      </w:r>
      <w:r w:rsidR="00BD53BC">
        <w:rPr>
          <w:bCs w:val="0"/>
          <w:i w:val="0"/>
          <w:szCs w:val="20"/>
          <w:lang w:eastAsia="de-DE"/>
        </w:rPr>
        <w:t>d</w:t>
      </w:r>
      <w:r w:rsidRPr="00CF54CD">
        <w:rPr>
          <w:bCs w:val="0"/>
          <w:i w:val="0"/>
          <w:szCs w:val="20"/>
          <w:lang w:eastAsia="de-DE"/>
        </w:rPr>
        <w:t>ensity</w:t>
      </w:r>
      <w:r w:rsidR="00BD53BC">
        <w:rPr>
          <w:bCs w:val="0"/>
          <w:i w:val="0"/>
          <w:szCs w:val="20"/>
          <w:lang w:eastAsia="de-DE"/>
        </w:rPr>
        <w:t>-f</w:t>
      </w:r>
      <w:r w:rsidRPr="00CF54CD">
        <w:rPr>
          <w:bCs w:val="0"/>
          <w:i w:val="0"/>
          <w:szCs w:val="20"/>
          <w:lang w:eastAsia="de-DE"/>
        </w:rPr>
        <w:t xml:space="preserve">unctional </w:t>
      </w:r>
      <w:r w:rsidR="00BD53BC">
        <w:rPr>
          <w:bCs w:val="0"/>
          <w:i w:val="0"/>
          <w:szCs w:val="20"/>
          <w:lang w:eastAsia="de-DE"/>
        </w:rPr>
        <w:t>t</w:t>
      </w:r>
      <w:r w:rsidRPr="00CF54CD">
        <w:rPr>
          <w:bCs w:val="0"/>
          <w:i w:val="0"/>
          <w:szCs w:val="20"/>
          <w:lang w:eastAsia="de-DE"/>
        </w:rPr>
        <w:t xml:space="preserve">heory (DFT) calculations </w:t>
      </w:r>
      <w:r w:rsidR="00BD53BC">
        <w:rPr>
          <w:bCs w:val="0"/>
          <w:i w:val="0"/>
          <w:szCs w:val="20"/>
          <w:lang w:eastAsia="de-DE"/>
        </w:rPr>
        <w:t>were</w:t>
      </w:r>
      <w:r w:rsidR="00BD53BC" w:rsidRPr="00CF54CD">
        <w:rPr>
          <w:bCs w:val="0"/>
          <w:i w:val="0"/>
          <w:szCs w:val="20"/>
          <w:lang w:eastAsia="de-DE"/>
        </w:rPr>
        <w:t xml:space="preserve"> </w:t>
      </w:r>
      <w:r w:rsidRPr="00CF54CD">
        <w:rPr>
          <w:bCs w:val="0"/>
          <w:i w:val="0"/>
          <w:szCs w:val="20"/>
          <w:lang w:eastAsia="de-DE"/>
        </w:rPr>
        <w:t>performed using various functionals and dispersion corrections. These calculations provide interaction energies and theoretical BCP properties that can be directly compared with experimental data, enabling the assessment of each functional’s accuracy in describing halogen bonding, particularly for systems containing heavy</w:t>
      </w:r>
      <w:r w:rsidR="00BD53BC">
        <w:rPr>
          <w:bCs w:val="0"/>
          <w:i w:val="0"/>
          <w:szCs w:val="20"/>
          <w:lang w:eastAsia="de-DE"/>
        </w:rPr>
        <w:t xml:space="preserve"> acceptor</w:t>
      </w:r>
      <w:r w:rsidRPr="00CF54CD">
        <w:rPr>
          <w:bCs w:val="0"/>
          <w:i w:val="0"/>
          <w:szCs w:val="20"/>
          <w:lang w:eastAsia="de-DE"/>
        </w:rPr>
        <w:t xml:space="preserve"> atoms.</w:t>
      </w:r>
    </w:p>
    <w:p w14:paraId="0900F180" w14:textId="24012B55" w:rsidR="00CF54CD" w:rsidRDefault="00CF54CD" w:rsidP="00CF54CD">
      <w:pPr>
        <w:pStyle w:val="Heading3"/>
        <w:jc w:val="both"/>
        <w:rPr>
          <w:bCs w:val="0"/>
          <w:i w:val="0"/>
          <w:szCs w:val="20"/>
          <w:lang w:eastAsia="de-DE"/>
        </w:rPr>
      </w:pPr>
      <w:r w:rsidRPr="00CF54CD">
        <w:rPr>
          <w:bCs w:val="0"/>
          <w:i w:val="0"/>
          <w:szCs w:val="20"/>
          <w:lang w:eastAsia="de-DE"/>
        </w:rPr>
        <w:t>Importantly, this experiment-driven approach ensures that theoretical predictions are validated against observed electron density features. Such a framework is crucial, as DFT results can vary significantly depending on the chosen functional — especially in systems involving heavy elements.</w:t>
      </w:r>
      <w:r w:rsidR="004F5773" w:rsidRPr="004F5773">
        <w:rPr>
          <w:bCs w:val="0"/>
          <w:i w:val="0"/>
          <w:szCs w:val="20"/>
          <w:lang w:eastAsia="de-DE"/>
        </w:rPr>
        <w:t xml:space="preserve"> </w:t>
      </w:r>
      <w:r w:rsidR="004F5773" w:rsidRPr="00CF54CD">
        <w:rPr>
          <w:bCs w:val="0"/>
          <w:i w:val="0"/>
          <w:szCs w:val="20"/>
          <w:lang w:eastAsia="de-DE"/>
        </w:rPr>
        <w:t>[</w:t>
      </w:r>
      <w:r w:rsidR="004F5773">
        <w:rPr>
          <w:bCs w:val="0"/>
          <w:i w:val="0"/>
          <w:szCs w:val="20"/>
          <w:lang w:eastAsia="de-DE"/>
        </w:rPr>
        <w:t>4</w:t>
      </w:r>
      <w:r w:rsidR="004F5773" w:rsidRPr="00CF54CD">
        <w:rPr>
          <w:bCs w:val="0"/>
          <w:i w:val="0"/>
          <w:szCs w:val="20"/>
          <w:lang w:eastAsia="de-DE"/>
        </w:rPr>
        <w:t>,</w:t>
      </w:r>
      <w:r w:rsidR="004F5773">
        <w:rPr>
          <w:bCs w:val="0"/>
          <w:i w:val="0"/>
          <w:szCs w:val="20"/>
          <w:lang w:eastAsia="de-DE"/>
        </w:rPr>
        <w:t>5</w:t>
      </w:r>
      <w:r w:rsidR="004F5773" w:rsidRPr="00CF54CD">
        <w:rPr>
          <w:bCs w:val="0"/>
          <w:i w:val="0"/>
          <w:szCs w:val="20"/>
          <w:lang w:eastAsia="de-DE"/>
        </w:rPr>
        <w:t>]</w:t>
      </w:r>
      <w:r w:rsidRPr="00CF54CD">
        <w:rPr>
          <w:bCs w:val="0"/>
          <w:i w:val="0"/>
          <w:szCs w:val="20"/>
          <w:lang w:eastAsia="de-DE"/>
        </w:rPr>
        <w:t xml:space="preserve"> By anchoring the analysis in experimental measurements, this work offers a robust methodology for evaluating halogen bonds and identifying reliable theoretical approaches for future studies.</w:t>
      </w:r>
    </w:p>
    <w:p w14:paraId="798801FC" w14:textId="209D8654" w:rsidR="00691852" w:rsidRDefault="00916AD7" w:rsidP="00B66AD9">
      <w:r>
        <w:rPr>
          <w:noProof/>
        </w:rPr>
        <w:drawing>
          <wp:anchor distT="0" distB="0" distL="114300" distR="114300" simplePos="0" relativeHeight="251659776" behindDoc="0" locked="0" layoutInCell="1" allowOverlap="1" wp14:anchorId="41AE92E3" wp14:editId="0F03D20A">
            <wp:simplePos x="0" y="0"/>
            <wp:positionH relativeFrom="column">
              <wp:posOffset>1581150</wp:posOffset>
            </wp:positionH>
            <wp:positionV relativeFrom="paragraph">
              <wp:posOffset>104775</wp:posOffset>
            </wp:positionV>
            <wp:extent cx="3167380" cy="102298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738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5B6D3" w14:textId="77777777" w:rsidR="00691852" w:rsidRDefault="00691852" w:rsidP="00691852"/>
    <w:p w14:paraId="19E12EAD" w14:textId="77777777" w:rsidR="00691852" w:rsidRDefault="00691852">
      <w:pPr>
        <w:rPr>
          <w:lang w:eastAsia="cs-CZ"/>
        </w:rPr>
      </w:pPr>
    </w:p>
    <w:p w14:paraId="170BFB2C" w14:textId="77777777" w:rsidR="00691852" w:rsidRDefault="00691852">
      <w:pPr>
        <w:rPr>
          <w:lang w:eastAsia="cs-CZ"/>
        </w:rPr>
      </w:pPr>
    </w:p>
    <w:p w14:paraId="04B1CA44" w14:textId="77777777" w:rsidR="00691852" w:rsidRDefault="00691852">
      <w:pPr>
        <w:rPr>
          <w:lang w:eastAsia="cs-CZ"/>
        </w:rPr>
      </w:pPr>
    </w:p>
    <w:p w14:paraId="009CDCE3" w14:textId="2B2C2576" w:rsidR="00691852" w:rsidRDefault="00691852" w:rsidP="00691852">
      <w:pPr>
        <w:jc w:val="center"/>
        <w:rPr>
          <w:lang w:eastAsia="cs-CZ"/>
        </w:rPr>
      </w:pPr>
      <w:r>
        <w:rPr>
          <w:lang w:eastAsia="cs-CZ"/>
        </w:rPr>
        <w:t>Figure1: Experimental static deformation density map representing the lone pairs on pnictogen atoms in the direction of electron depleted region of iodine</w:t>
      </w:r>
    </w:p>
    <w:p w14:paraId="7450EA3D" w14:textId="33A94A87" w:rsidR="00473A43" w:rsidRDefault="00691852">
      <w:pPr>
        <w:rPr>
          <w:lang w:eastAsia="cs-CZ"/>
        </w:rPr>
      </w:pPr>
      <w:r>
        <w:rPr>
          <w:lang w:eastAsia="cs-CZ"/>
        </w:rPr>
        <w:t>References:</w:t>
      </w:r>
    </w:p>
    <w:p w14:paraId="2688AAB2" w14:textId="77777777" w:rsidR="00691852" w:rsidRDefault="00691852" w:rsidP="00691852">
      <w:pPr>
        <w:rPr>
          <w:lang w:eastAsia="cs-CZ"/>
        </w:rPr>
      </w:pPr>
      <w:r>
        <w:rPr>
          <w:lang w:eastAsia="cs-CZ"/>
        </w:rPr>
        <w:t xml:space="preserve">[1] Xu, Y., Huang, J., </w:t>
      </w:r>
      <w:proofErr w:type="spellStart"/>
      <w:r>
        <w:rPr>
          <w:lang w:eastAsia="cs-CZ"/>
        </w:rPr>
        <w:t>Gabidullin</w:t>
      </w:r>
      <w:proofErr w:type="spellEnd"/>
      <w:r>
        <w:rPr>
          <w:lang w:eastAsia="cs-CZ"/>
        </w:rPr>
        <w:t>, B. &amp; Bryce, D. L. (2018). Chem. Commun. 54, 11041–11043.</w:t>
      </w:r>
    </w:p>
    <w:p w14:paraId="64093A31" w14:textId="77777777" w:rsidR="00691852" w:rsidRDefault="00691852" w:rsidP="00691852">
      <w:pPr>
        <w:rPr>
          <w:lang w:eastAsia="cs-CZ"/>
        </w:rPr>
      </w:pPr>
      <w:r>
        <w:rPr>
          <w:lang w:eastAsia="cs-CZ"/>
        </w:rPr>
        <w:t xml:space="preserve">[2] Lisac, K., Topić, F., Arhangelskis, M., </w:t>
      </w:r>
      <w:proofErr w:type="spellStart"/>
      <w:r>
        <w:rPr>
          <w:lang w:eastAsia="cs-CZ"/>
        </w:rPr>
        <w:t>Cepić</w:t>
      </w:r>
      <w:proofErr w:type="spellEnd"/>
      <w:r>
        <w:rPr>
          <w:lang w:eastAsia="cs-CZ"/>
        </w:rPr>
        <w:t>, S., Julien, P. A., Nickels, C. W., Morris, A. J., Friščić, T. &amp; Cinčić, D. (2019). Nat. Commun. 10, 61.</w:t>
      </w:r>
    </w:p>
    <w:p w14:paraId="76BDF2E3" w14:textId="51EB5B79" w:rsidR="00473A43" w:rsidRDefault="00691852" w:rsidP="00691852">
      <w:pPr>
        <w:rPr>
          <w:lang w:eastAsia="cs-CZ"/>
        </w:rPr>
      </w:pPr>
      <w:r>
        <w:rPr>
          <w:lang w:eastAsia="cs-CZ"/>
        </w:rPr>
        <w:t>[</w:t>
      </w:r>
      <w:r w:rsidR="004F5773">
        <w:rPr>
          <w:lang w:eastAsia="cs-CZ"/>
        </w:rPr>
        <w:t>3</w:t>
      </w:r>
      <w:r>
        <w:rPr>
          <w:lang w:eastAsia="cs-CZ"/>
        </w:rPr>
        <w:t>] Bader, R. F. W. (1991). Chem. Rev. 91, 893–928.</w:t>
      </w:r>
    </w:p>
    <w:p w14:paraId="4ABDE03B" w14:textId="4D211BBB" w:rsidR="004F5773" w:rsidRPr="0026590E" w:rsidRDefault="004F5773" w:rsidP="004F5773">
      <w:pPr>
        <w:rPr>
          <w:lang w:val="pl-PL" w:eastAsia="cs-CZ"/>
        </w:rPr>
      </w:pPr>
      <w:r>
        <w:rPr>
          <w:lang w:eastAsia="cs-CZ"/>
        </w:rPr>
        <w:t>[</w:t>
      </w:r>
      <w:r>
        <w:rPr>
          <w:lang w:eastAsia="cs-CZ"/>
        </w:rPr>
        <w:t>4</w:t>
      </w:r>
      <w:r>
        <w:rPr>
          <w:lang w:eastAsia="cs-CZ"/>
        </w:rPr>
        <w:t xml:space="preserve">] Kumar, L., </w:t>
      </w:r>
      <w:proofErr w:type="spellStart"/>
      <w:r>
        <w:rPr>
          <w:lang w:eastAsia="cs-CZ"/>
        </w:rPr>
        <w:t>Leko</w:t>
      </w:r>
      <w:proofErr w:type="spellEnd"/>
      <w:r>
        <w:rPr>
          <w:lang w:eastAsia="cs-CZ"/>
        </w:rPr>
        <w:t xml:space="preserve">, K., </w:t>
      </w:r>
      <w:proofErr w:type="spellStart"/>
      <w:r>
        <w:rPr>
          <w:lang w:eastAsia="cs-CZ"/>
        </w:rPr>
        <w:t>Nemec</w:t>
      </w:r>
      <w:proofErr w:type="spellEnd"/>
      <w:r>
        <w:rPr>
          <w:lang w:eastAsia="cs-CZ"/>
        </w:rPr>
        <w:t xml:space="preserve">, V., </w:t>
      </w:r>
      <w:proofErr w:type="spellStart"/>
      <w:r>
        <w:rPr>
          <w:lang w:eastAsia="cs-CZ"/>
        </w:rPr>
        <w:t>Trzybiński</w:t>
      </w:r>
      <w:proofErr w:type="spellEnd"/>
      <w:r>
        <w:rPr>
          <w:lang w:eastAsia="cs-CZ"/>
        </w:rPr>
        <w:t xml:space="preserve">, D., </w:t>
      </w:r>
      <w:proofErr w:type="spellStart"/>
      <w:r>
        <w:rPr>
          <w:lang w:eastAsia="cs-CZ"/>
        </w:rPr>
        <w:t>Bregović</w:t>
      </w:r>
      <w:proofErr w:type="spellEnd"/>
      <w:r>
        <w:rPr>
          <w:lang w:eastAsia="cs-CZ"/>
        </w:rPr>
        <w:t xml:space="preserve">, N., </w:t>
      </w:r>
      <w:proofErr w:type="spellStart"/>
      <w:r>
        <w:rPr>
          <w:lang w:eastAsia="cs-CZ"/>
        </w:rPr>
        <w:t>Cinčić</w:t>
      </w:r>
      <w:proofErr w:type="spellEnd"/>
      <w:r>
        <w:rPr>
          <w:lang w:eastAsia="cs-CZ"/>
        </w:rPr>
        <w:t xml:space="preserve">, D. &amp; </w:t>
      </w:r>
      <w:proofErr w:type="spellStart"/>
      <w:r>
        <w:rPr>
          <w:lang w:eastAsia="cs-CZ"/>
        </w:rPr>
        <w:t>Arhangelskis</w:t>
      </w:r>
      <w:proofErr w:type="spellEnd"/>
      <w:r>
        <w:rPr>
          <w:lang w:eastAsia="cs-CZ"/>
        </w:rPr>
        <w:t xml:space="preserve">, M. (2023). </w:t>
      </w:r>
      <w:r w:rsidRPr="0026590E">
        <w:rPr>
          <w:lang w:val="pl-PL" w:eastAsia="cs-CZ"/>
        </w:rPr>
        <w:t>Chem. Sci. 14, 3140–3146.</w:t>
      </w:r>
    </w:p>
    <w:p w14:paraId="7150240A" w14:textId="0A31A88F" w:rsidR="004F5773" w:rsidRDefault="004F5773" w:rsidP="004F5773">
      <w:pPr>
        <w:rPr>
          <w:lang w:eastAsia="cs-CZ"/>
        </w:rPr>
      </w:pPr>
      <w:r w:rsidRPr="0026590E">
        <w:rPr>
          <w:lang w:val="pl-PL" w:eastAsia="cs-CZ"/>
        </w:rPr>
        <w:t>[</w:t>
      </w:r>
      <w:r>
        <w:rPr>
          <w:lang w:val="pl-PL" w:eastAsia="cs-CZ"/>
        </w:rPr>
        <w:t>5</w:t>
      </w:r>
      <w:r w:rsidRPr="0026590E">
        <w:rPr>
          <w:lang w:val="pl-PL" w:eastAsia="cs-CZ"/>
        </w:rPr>
        <w:t xml:space="preserve">] Kumar, L., Dash, S. G., Leko, K., Trzybiński, D., Bregović, N., Cinčić, D. &amp; Arhangelskis, M. (2023). </w:t>
      </w:r>
      <w:r>
        <w:rPr>
          <w:lang w:eastAsia="cs-CZ"/>
        </w:rPr>
        <w:t>Phys. Chem. Chem. Phys. 25, 28576–28580.</w:t>
      </w:r>
    </w:p>
    <w:p w14:paraId="291FF9C6" w14:textId="77777777" w:rsidR="004F5773" w:rsidRPr="00691852" w:rsidRDefault="004F5773" w:rsidP="00691852">
      <w:pPr>
        <w:rPr>
          <w:sz w:val="18"/>
          <w:szCs w:val="18"/>
          <w:lang w:eastAsia="cs-CZ"/>
        </w:rPr>
      </w:pPr>
    </w:p>
    <w:sectPr w:rsidR="004F5773" w:rsidRPr="00691852">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4AA2" w14:textId="77777777" w:rsidR="001F35D1" w:rsidRDefault="001F35D1">
      <w:pPr>
        <w:spacing w:after="0"/>
      </w:pPr>
      <w:r>
        <w:separator/>
      </w:r>
    </w:p>
  </w:endnote>
  <w:endnote w:type="continuationSeparator" w:id="0">
    <w:p w14:paraId="6900D3D6" w14:textId="77777777" w:rsidR="001F35D1" w:rsidRDefault="001F3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8EE72" w14:textId="77777777" w:rsidR="00473A43" w:rsidRDefault="00E3231A">
    <w:pPr>
      <w:pStyle w:val="Footer"/>
    </w:pPr>
    <w:r>
      <w:t xml:space="preserve">Acta </w:t>
    </w:r>
    <w:proofErr w:type="spellStart"/>
    <w:r>
      <w:t>Cryst</w:t>
    </w:r>
    <w:proofErr w:type="spellEnd"/>
    <w:r>
      <w:t>. (2025). A81, e1</w:t>
    </w:r>
  </w:p>
  <w:p w14:paraId="14F07FB5" w14:textId="77777777" w:rsidR="00473A43" w:rsidRDefault="00473A4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8D08" w14:textId="77777777" w:rsidR="001F35D1" w:rsidRDefault="001F35D1">
      <w:pPr>
        <w:spacing w:after="0"/>
      </w:pPr>
      <w:r>
        <w:separator/>
      </w:r>
    </w:p>
  </w:footnote>
  <w:footnote w:type="continuationSeparator" w:id="0">
    <w:p w14:paraId="34E4EFE6" w14:textId="77777777" w:rsidR="001F35D1" w:rsidRDefault="001F35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6CA2" w14:textId="77777777" w:rsidR="00473A43" w:rsidRDefault="00E3231A">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43"/>
    <w:rsid w:val="001F35D1"/>
    <w:rsid w:val="00205F4D"/>
    <w:rsid w:val="00223299"/>
    <w:rsid w:val="00473A43"/>
    <w:rsid w:val="004F5773"/>
    <w:rsid w:val="00556413"/>
    <w:rsid w:val="00691852"/>
    <w:rsid w:val="007B4B45"/>
    <w:rsid w:val="00916AD7"/>
    <w:rsid w:val="00994F00"/>
    <w:rsid w:val="009F17E4"/>
    <w:rsid w:val="00A2760D"/>
    <w:rsid w:val="00B66AD9"/>
    <w:rsid w:val="00BD53BC"/>
    <w:rsid w:val="00C56CD4"/>
    <w:rsid w:val="00CF54CD"/>
    <w:rsid w:val="00DD181F"/>
    <w:rsid w:val="00DF39F5"/>
    <w:rsid w:val="00E3231A"/>
    <w:rsid w:val="00FD09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1904"/>
  <w15:docId w15:val="{2768A2EB-7F90-4FAD-AE5D-B463E68B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3"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53BC"/>
    <w:pPr>
      <w:suppressAutoHyphens w:val="0"/>
    </w:pPr>
    <w:rPr>
      <w:lang w:eastAsia="de-DE"/>
    </w:rPr>
  </w:style>
  <w:style w:type="character" w:styleId="CommentReference">
    <w:name w:val="annotation reference"/>
    <w:basedOn w:val="DefaultParagraphFont"/>
    <w:uiPriority w:val="99"/>
    <w:semiHidden/>
    <w:unhideWhenUsed/>
    <w:rsid w:val="00DD181F"/>
    <w:rPr>
      <w:sz w:val="16"/>
      <w:szCs w:val="16"/>
    </w:rPr>
  </w:style>
  <w:style w:type="paragraph" w:styleId="CommentText">
    <w:name w:val="annotation text"/>
    <w:basedOn w:val="Normal"/>
    <w:link w:val="CommentTextChar"/>
    <w:uiPriority w:val="99"/>
    <w:semiHidden/>
    <w:unhideWhenUsed/>
    <w:rsid w:val="00DD181F"/>
  </w:style>
  <w:style w:type="character" w:customStyle="1" w:styleId="CommentTextChar">
    <w:name w:val="Comment Text Char"/>
    <w:basedOn w:val="DefaultParagraphFont"/>
    <w:link w:val="CommentText"/>
    <w:uiPriority w:val="99"/>
    <w:semiHidden/>
    <w:rsid w:val="00DD181F"/>
    <w:rPr>
      <w:lang w:eastAsia="de-DE"/>
    </w:rPr>
  </w:style>
  <w:style w:type="paragraph" w:styleId="CommentSubject">
    <w:name w:val="annotation subject"/>
    <w:basedOn w:val="CommentText"/>
    <w:next w:val="CommentText"/>
    <w:link w:val="CommentSubjectChar"/>
    <w:uiPriority w:val="99"/>
    <w:semiHidden/>
    <w:unhideWhenUsed/>
    <w:rsid w:val="00DD181F"/>
    <w:rPr>
      <w:b/>
      <w:bCs/>
    </w:rPr>
  </w:style>
  <w:style w:type="character" w:customStyle="1" w:styleId="CommentSubjectChar">
    <w:name w:val="Comment Subject Char"/>
    <w:basedOn w:val="CommentTextChar"/>
    <w:link w:val="CommentSubject"/>
    <w:uiPriority w:val="99"/>
    <w:semiHidden/>
    <w:rsid w:val="00DD181F"/>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9F1C6-5AE0-4609-8432-9851825E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 </cp:lastModifiedBy>
  <cp:revision>2</cp:revision>
  <dcterms:created xsi:type="dcterms:W3CDTF">2025-05-15T09:27:00Z</dcterms:created>
  <dcterms:modified xsi:type="dcterms:W3CDTF">2025-05-15T09:27:00Z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