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39AE" w14:textId="618CF095" w:rsidR="00B0257F" w:rsidRDefault="0061102E">
      <w:pPr>
        <w:pStyle w:val="Overskrift2"/>
      </w:pPr>
      <w:r>
        <w:rPr>
          <w:sz w:val="24"/>
          <w:szCs w:val="24"/>
        </w:rPr>
        <w:t>The solvothermal formation mechanism of Pd-containing bimetals</w:t>
      </w:r>
    </w:p>
    <w:p w14:paraId="2C221C39" w14:textId="295A1AA2" w:rsidR="0082545C" w:rsidRPr="0082545C" w:rsidRDefault="0082545C" w:rsidP="0082545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2"/>
          <w:szCs w:val="22"/>
          <w:vertAlign w:val="superscript"/>
          <w:lang w:val="da-DK"/>
        </w:rPr>
      </w:pPr>
      <w:r w:rsidRPr="0082545C">
        <w:rPr>
          <w:rFonts w:ascii="Arial" w:hAnsi="Arial" w:cs="Arial"/>
          <w:b/>
          <w:bCs/>
          <w:sz w:val="22"/>
          <w:szCs w:val="22"/>
          <w:lang w:val="da-DK"/>
        </w:rPr>
        <w:t>A. B. Borup</w:t>
      </w:r>
      <w:r w:rsidRPr="0082545C">
        <w:rPr>
          <w:rFonts w:ascii="Arial" w:hAnsi="Arial" w:cs="Arial"/>
          <w:b/>
          <w:bCs/>
          <w:sz w:val="22"/>
          <w:szCs w:val="22"/>
          <w:vertAlign w:val="superscript"/>
          <w:lang w:val="da-DK"/>
        </w:rPr>
        <w:t>1*</w:t>
      </w:r>
      <w:r w:rsidRPr="0082545C">
        <w:rPr>
          <w:rFonts w:ascii="Arial" w:hAnsi="Arial" w:cs="Arial"/>
          <w:b/>
          <w:bCs/>
          <w:sz w:val="22"/>
          <w:szCs w:val="22"/>
          <w:lang w:val="da-DK"/>
        </w:rPr>
        <w:t xml:space="preserve">, </w:t>
      </w:r>
      <w:r w:rsidR="008F6ACF" w:rsidRPr="0082545C">
        <w:rPr>
          <w:rFonts w:ascii="Arial" w:hAnsi="Arial" w:cs="Arial"/>
          <w:b/>
          <w:bCs/>
          <w:sz w:val="22"/>
          <w:szCs w:val="22"/>
          <w:lang w:val="da-DK"/>
        </w:rPr>
        <w:t>M. Kløve</w:t>
      </w:r>
      <w:r w:rsidR="008F6ACF" w:rsidRPr="0082545C">
        <w:rPr>
          <w:rFonts w:ascii="Arial" w:hAnsi="Arial" w:cs="Arial"/>
          <w:b/>
          <w:bCs/>
          <w:sz w:val="22"/>
          <w:szCs w:val="22"/>
          <w:vertAlign w:val="superscript"/>
          <w:lang w:val="da-DK"/>
        </w:rPr>
        <w:t>1</w:t>
      </w:r>
      <w:r w:rsidR="008F6ACF" w:rsidRPr="0082545C">
        <w:rPr>
          <w:rFonts w:ascii="Arial" w:hAnsi="Arial" w:cs="Arial"/>
          <w:b/>
          <w:bCs/>
          <w:sz w:val="22"/>
          <w:szCs w:val="22"/>
          <w:lang w:val="da-DK"/>
        </w:rPr>
        <w:t xml:space="preserve">, </w:t>
      </w:r>
      <w:r w:rsidRPr="0082545C">
        <w:rPr>
          <w:rFonts w:ascii="Arial" w:hAnsi="Arial" w:cs="Arial"/>
          <w:b/>
          <w:bCs/>
          <w:sz w:val="22"/>
          <w:szCs w:val="22"/>
          <w:lang w:val="da-DK"/>
        </w:rPr>
        <w:t>A. D. Bertelsen</w:t>
      </w:r>
      <w:r w:rsidRPr="0082545C">
        <w:rPr>
          <w:rFonts w:ascii="Arial" w:hAnsi="Arial" w:cs="Arial"/>
          <w:b/>
          <w:bCs/>
          <w:sz w:val="22"/>
          <w:szCs w:val="22"/>
          <w:vertAlign w:val="superscript"/>
          <w:lang w:val="da-DK"/>
        </w:rPr>
        <w:t>1</w:t>
      </w:r>
      <w:r w:rsidRPr="0082545C">
        <w:rPr>
          <w:rFonts w:ascii="Arial" w:hAnsi="Arial" w:cs="Arial"/>
          <w:b/>
          <w:bCs/>
          <w:sz w:val="22"/>
          <w:szCs w:val="22"/>
          <w:lang w:val="da-DK"/>
        </w:rPr>
        <w:t>, B. B. Iversen</w:t>
      </w:r>
      <w:r w:rsidRPr="0082545C">
        <w:rPr>
          <w:rFonts w:ascii="Arial" w:hAnsi="Arial" w:cs="Arial"/>
          <w:b/>
          <w:bCs/>
          <w:sz w:val="22"/>
          <w:szCs w:val="22"/>
          <w:vertAlign w:val="superscript"/>
          <w:lang w:val="da-DK"/>
        </w:rPr>
        <w:t>1</w:t>
      </w:r>
    </w:p>
    <w:p w14:paraId="3C1ABE41" w14:textId="44B8FA2D" w:rsidR="000E65FE" w:rsidRDefault="000E65FE" w:rsidP="000E65FE">
      <w:pPr>
        <w:autoSpaceDE w:val="0"/>
        <w:autoSpaceDN w:val="0"/>
        <w:adjustRightInd w:val="0"/>
        <w:spacing w:after="0" w:line="360" w:lineRule="auto"/>
        <w:jc w:val="center"/>
        <w:rPr>
          <w:i/>
          <w:iCs/>
        </w:rPr>
      </w:pPr>
      <w:r>
        <w:rPr>
          <w:i/>
          <w:iCs/>
          <w:vertAlign w:val="superscript"/>
        </w:rPr>
        <w:t>1</w:t>
      </w:r>
      <w:r>
        <w:rPr>
          <w:i/>
          <w:iCs/>
        </w:rPr>
        <w:t xml:space="preserve">Center for Integrated Materials Research, Department of Chemistry, Aarhus University, </w:t>
      </w:r>
      <w:proofErr w:type="spellStart"/>
      <w:r>
        <w:rPr>
          <w:i/>
          <w:iCs/>
        </w:rPr>
        <w:t>Langelandsgade</w:t>
      </w:r>
      <w:proofErr w:type="spellEnd"/>
      <w:r>
        <w:rPr>
          <w:i/>
          <w:iCs/>
        </w:rPr>
        <w:t xml:space="preserve"> 140, </w:t>
      </w:r>
      <w:r w:rsidR="001933E3">
        <w:rPr>
          <w:i/>
          <w:iCs/>
        </w:rPr>
        <w:t xml:space="preserve">8000 </w:t>
      </w:r>
      <w:proofErr w:type="gramStart"/>
      <w:r>
        <w:rPr>
          <w:i/>
          <w:iCs/>
        </w:rPr>
        <w:t>Aarhus</w:t>
      </w:r>
      <w:r w:rsidR="001933E3">
        <w:rPr>
          <w:i/>
          <w:iCs/>
        </w:rPr>
        <w:t>,</w:t>
      </w:r>
      <w:r>
        <w:rPr>
          <w:i/>
          <w:iCs/>
        </w:rPr>
        <w:t>,</w:t>
      </w:r>
      <w:proofErr w:type="gramEnd"/>
      <w:r>
        <w:rPr>
          <w:i/>
          <w:iCs/>
        </w:rPr>
        <w:t xml:space="preserve"> Denmark</w:t>
      </w:r>
    </w:p>
    <w:p w14:paraId="7305AFD5" w14:textId="665C1586" w:rsidR="006706F6" w:rsidRPr="00D70464" w:rsidRDefault="000E65FE" w:rsidP="00D70464">
      <w:pPr>
        <w:autoSpaceDE w:val="0"/>
        <w:autoSpaceDN w:val="0"/>
        <w:adjustRightInd w:val="0"/>
        <w:spacing w:after="0" w:line="360" w:lineRule="auto"/>
        <w:jc w:val="center"/>
        <w:rPr>
          <w:i/>
          <w:iCs/>
        </w:rPr>
      </w:pPr>
      <w:r>
        <w:rPr>
          <w:i/>
          <w:iCs/>
        </w:rPr>
        <w:t>*Contact: andersborup</w:t>
      </w:r>
      <w:r w:rsidRPr="00907B10">
        <w:rPr>
          <w:i/>
          <w:iCs/>
        </w:rPr>
        <w:t>@</w:t>
      </w:r>
      <w:r>
        <w:rPr>
          <w:i/>
          <w:iCs/>
        </w:rPr>
        <w:t>chem.au.dk</w:t>
      </w:r>
    </w:p>
    <w:p w14:paraId="5133C0E3" w14:textId="3F6C1752" w:rsidR="00AE45DB" w:rsidRDefault="00B07FDF" w:rsidP="00393FB3">
      <w:r>
        <w:t xml:space="preserve">Pd is commonly used as a catalyst in a variety of fields including alcohol </w:t>
      </w:r>
      <w:r w:rsidRPr="00725798">
        <w:t>oxidation</w:t>
      </w:r>
      <w:r w:rsidR="004D334E" w:rsidRPr="00725798">
        <w:t xml:space="preserve"> </w:t>
      </w:r>
      <w:r w:rsidR="000E07D2" w:rsidRPr="00725798">
        <w:t>[</w:t>
      </w:r>
      <w:r w:rsidR="00A3449D" w:rsidRPr="00725798">
        <w:t>1</w:t>
      </w:r>
      <w:r w:rsidR="000E07D2" w:rsidRPr="00725798">
        <w:t>]</w:t>
      </w:r>
      <w:r w:rsidR="004D334E" w:rsidRPr="00725798">
        <w:t>,</w:t>
      </w:r>
      <w:r w:rsidRPr="00725798">
        <w:t xml:space="preserve"> selective</w:t>
      </w:r>
      <w:r>
        <w:t xml:space="preserve"> hydrogenation/</w:t>
      </w:r>
      <w:r w:rsidRPr="00725798">
        <w:t>dehydrogenation</w:t>
      </w:r>
      <w:r w:rsidR="000E07D2" w:rsidRPr="00725798">
        <w:t xml:space="preserve"> [</w:t>
      </w:r>
      <w:r w:rsidR="008522D0" w:rsidRPr="00725798">
        <w:t>2</w:t>
      </w:r>
      <w:r w:rsidR="00A3449D" w:rsidRPr="00725798">
        <w:t>,</w:t>
      </w:r>
      <w:r w:rsidR="008522D0" w:rsidRPr="00725798">
        <w:t xml:space="preserve"> 3</w:t>
      </w:r>
      <w:r w:rsidR="000E07D2" w:rsidRPr="00725798">
        <w:t>]</w:t>
      </w:r>
      <w:r w:rsidR="004D334E" w:rsidRPr="00725798">
        <w:t>,</w:t>
      </w:r>
      <w:r w:rsidRPr="00725798">
        <w:t xml:space="preserve"> </w:t>
      </w:r>
      <w:r>
        <w:t>and direct synthesis of H</w:t>
      </w:r>
      <w:r w:rsidRPr="00725798">
        <w:rPr>
          <w:vertAlign w:val="subscript"/>
        </w:rPr>
        <w:t>2</w:t>
      </w:r>
      <w:r w:rsidRPr="00725798">
        <w:t>O</w:t>
      </w:r>
      <w:r w:rsidRPr="00725798">
        <w:rPr>
          <w:vertAlign w:val="subscript"/>
        </w:rPr>
        <w:t>2</w:t>
      </w:r>
      <w:r w:rsidRPr="00725798">
        <w:t xml:space="preserve"> </w:t>
      </w:r>
      <w:r w:rsidR="000E07D2" w:rsidRPr="00725798">
        <w:t>[</w:t>
      </w:r>
      <w:r w:rsidR="00FE3672" w:rsidRPr="00725798">
        <w:t>4</w:t>
      </w:r>
      <w:r w:rsidR="000E07D2" w:rsidRPr="00725798">
        <w:t>]</w:t>
      </w:r>
      <w:r w:rsidR="004D334E" w:rsidRPr="00725798">
        <w:t>.</w:t>
      </w:r>
      <w:r w:rsidR="000E07D2" w:rsidRPr="00725798">
        <w:t xml:space="preserve"> To</w:t>
      </w:r>
      <w:r w:rsidR="000E07D2">
        <w:t xml:space="preserve"> improve the catalytic performance and abilities of the </w:t>
      </w:r>
      <w:r w:rsidR="00604C5B">
        <w:t>Pd catalyst, alloying Pd with another element is commonly used</w:t>
      </w:r>
      <w:r w:rsidR="000515DF">
        <w:t xml:space="preserve"> since alloying </w:t>
      </w:r>
      <w:r w:rsidR="00185E7B">
        <w:t xml:space="preserve">can give rise to three effects; the </w:t>
      </w:r>
      <w:r w:rsidR="007A1AAF">
        <w:t xml:space="preserve">element can change the electronic nature of the catalytic active atom, it can block </w:t>
      </w:r>
      <w:proofErr w:type="spellStart"/>
      <w:r w:rsidR="007A1AAF">
        <w:t>neighboring</w:t>
      </w:r>
      <w:proofErr w:type="spellEnd"/>
      <w:r w:rsidR="007A1AAF">
        <w:t xml:space="preserve"> catalytic sites, which alters the bond to poisonous intermediates, and lastly</w:t>
      </w:r>
      <w:r w:rsidR="00C80B23">
        <w:t>,</w:t>
      </w:r>
      <w:r w:rsidR="007A1AAF">
        <w:t xml:space="preserve"> the metal can </w:t>
      </w:r>
      <w:proofErr w:type="spellStart"/>
      <w:r w:rsidR="007A1AAF">
        <w:t>cataly</w:t>
      </w:r>
      <w:r w:rsidR="00C80B23">
        <w:t>z</w:t>
      </w:r>
      <w:r w:rsidR="007A1AAF">
        <w:t>e</w:t>
      </w:r>
      <w:proofErr w:type="spellEnd"/>
      <w:r w:rsidR="007A1AAF">
        <w:t xml:space="preserve"> the reaction by itsel</w:t>
      </w:r>
      <w:r w:rsidR="007A1AAF" w:rsidRPr="00725798">
        <w:t>f [</w:t>
      </w:r>
      <w:r w:rsidR="00FE3672" w:rsidRPr="00725798">
        <w:t>5</w:t>
      </w:r>
      <w:r w:rsidR="007A1AAF" w:rsidRPr="00725798">
        <w:t>]</w:t>
      </w:r>
      <w:r w:rsidR="004D334E" w:rsidRPr="00725798">
        <w:t>.</w:t>
      </w:r>
    </w:p>
    <w:p w14:paraId="151CC1F2" w14:textId="2043BE69" w:rsidR="00647594" w:rsidRDefault="0074608B" w:rsidP="00393FB3">
      <w:r>
        <w:t>However, t</w:t>
      </w:r>
      <w:r w:rsidR="001A337D">
        <w:t>here exist</w:t>
      </w:r>
      <w:r w:rsidR="00F208D4">
        <w:t>s</w:t>
      </w:r>
      <w:r w:rsidR="001A337D">
        <w:t xml:space="preserve"> no general theory for how </w:t>
      </w:r>
      <w:r w:rsidR="00365976">
        <w:t xml:space="preserve">bimetallic nanoparticles are formed under solvothermal conditions, </w:t>
      </w:r>
      <w:r>
        <w:t>although</w:t>
      </w:r>
      <w:r w:rsidR="00365976">
        <w:t xml:space="preserve"> they are commonly believed to form </w:t>
      </w:r>
      <w:proofErr w:type="gramStart"/>
      <w:r w:rsidR="00365976">
        <w:t>as a result of</w:t>
      </w:r>
      <w:proofErr w:type="gramEnd"/>
      <w:r w:rsidR="00365976">
        <w:t xml:space="preserve"> a co-reduction</w:t>
      </w:r>
      <w:r w:rsidR="005A5CC5">
        <w:t xml:space="preserve">, which among others </w:t>
      </w:r>
      <w:r w:rsidR="008D3942">
        <w:t>ar</w:t>
      </w:r>
      <w:r w:rsidR="005A5CC5">
        <w:t xml:space="preserve">e the case for </w:t>
      </w:r>
      <w:r w:rsidR="005A5CC5" w:rsidRPr="00725798">
        <w:t>Pt</w:t>
      </w:r>
      <w:r w:rsidR="005A5CC5" w:rsidRPr="00725798">
        <w:rPr>
          <w:vertAlign w:val="subscript"/>
        </w:rPr>
        <w:t>3</w:t>
      </w:r>
      <w:r w:rsidR="005A5CC5" w:rsidRPr="00725798">
        <w:t>Gd</w:t>
      </w:r>
      <w:r w:rsidR="007563F6" w:rsidRPr="00725798">
        <w:t xml:space="preserve"> </w:t>
      </w:r>
      <w:r w:rsidR="005A5CC5" w:rsidRPr="00725798">
        <w:t>[</w:t>
      </w:r>
      <w:r w:rsidR="00FE3672" w:rsidRPr="00725798">
        <w:t>6</w:t>
      </w:r>
      <w:r w:rsidR="005A5CC5" w:rsidRPr="00725798">
        <w:t xml:space="preserve">] and </w:t>
      </w:r>
      <w:proofErr w:type="spellStart"/>
      <w:r w:rsidR="005A5CC5" w:rsidRPr="00725798">
        <w:t>PbPt</w:t>
      </w:r>
      <w:proofErr w:type="spellEnd"/>
      <w:r w:rsidR="004D334E" w:rsidRPr="00725798">
        <w:t xml:space="preserve"> </w:t>
      </w:r>
      <w:r w:rsidR="005A5CC5" w:rsidRPr="00725798">
        <w:t>[</w:t>
      </w:r>
      <w:r w:rsidR="00FE3672" w:rsidRPr="00725798">
        <w:t>7</w:t>
      </w:r>
      <w:r w:rsidR="005A5CC5" w:rsidRPr="00725798">
        <w:t>]</w:t>
      </w:r>
      <w:r w:rsidR="004D334E" w:rsidRPr="00725798">
        <w:t>.</w:t>
      </w:r>
      <w:r w:rsidR="001508CA" w:rsidRPr="00725798">
        <w:t xml:space="preserve"> Recently</w:t>
      </w:r>
      <w:r w:rsidR="001508CA">
        <w:t xml:space="preserve">, we unveiled a more complex multistep formation mechanism for the </w:t>
      </w:r>
      <w:proofErr w:type="spellStart"/>
      <w:r w:rsidR="001508CA">
        <w:t>Pb</w:t>
      </w:r>
      <w:r w:rsidR="001508CA" w:rsidRPr="001508CA">
        <w:rPr>
          <w:vertAlign w:val="subscript"/>
        </w:rPr>
        <w:t>x</w:t>
      </w:r>
      <w:r w:rsidR="001508CA">
        <w:t>Pd</w:t>
      </w:r>
      <w:r w:rsidR="001508CA" w:rsidRPr="001508CA">
        <w:rPr>
          <w:vertAlign w:val="subscript"/>
        </w:rPr>
        <w:t>y</w:t>
      </w:r>
      <w:proofErr w:type="spellEnd"/>
      <w:r w:rsidR="001508CA">
        <w:t xml:space="preserve"> system</w:t>
      </w:r>
      <w:r w:rsidR="00FE1C5A">
        <w:t xml:space="preserve"> (Figure 1)</w:t>
      </w:r>
      <w:r w:rsidR="00E57E5A">
        <w:t>, where Pd particles are formed first followed by an adsorption and diffusion of Pb into the Pd structur</w:t>
      </w:r>
      <w:r w:rsidR="00E57E5A" w:rsidRPr="00725798">
        <w:t>e</w:t>
      </w:r>
      <w:r w:rsidR="004E3284" w:rsidRPr="00725798">
        <w:t xml:space="preserve"> </w:t>
      </w:r>
      <w:r w:rsidR="00FE1C5A" w:rsidRPr="00725798">
        <w:t>[</w:t>
      </w:r>
      <w:r w:rsidR="00FE3672" w:rsidRPr="00725798">
        <w:t>8</w:t>
      </w:r>
      <w:r w:rsidR="00A3449D" w:rsidRPr="00725798">
        <w:t>]</w:t>
      </w:r>
      <w:r w:rsidR="004E3284" w:rsidRPr="00725798">
        <w:t>.</w:t>
      </w:r>
      <w:r w:rsidR="00E57E5A">
        <w:t xml:space="preserve"> </w:t>
      </w:r>
      <w:r w:rsidR="005E62D2">
        <w:t xml:space="preserve">Using </w:t>
      </w:r>
      <w:r w:rsidR="005E62D2">
        <w:rPr>
          <w:i/>
          <w:iCs/>
        </w:rPr>
        <w:t>in situ</w:t>
      </w:r>
      <w:r w:rsidR="005E62D2">
        <w:t xml:space="preserve"> X-ray diffraction</w:t>
      </w:r>
      <w:r w:rsidR="00FF4705">
        <w:t>, it i</w:t>
      </w:r>
      <w:r w:rsidR="00635509">
        <w:t xml:space="preserve">s revealed that this complex mechanism is of a more general character for Pd-containing bimetals, </w:t>
      </w:r>
      <w:r w:rsidR="00EA6867">
        <w:t xml:space="preserve">since </w:t>
      </w:r>
      <w:proofErr w:type="spellStart"/>
      <w:r w:rsidR="00EA6867">
        <w:t>Pd</w:t>
      </w:r>
      <w:r w:rsidR="00EA6867" w:rsidRPr="00EA6867">
        <w:rPr>
          <w:vertAlign w:val="subscript"/>
        </w:rPr>
        <w:t>x</w:t>
      </w:r>
      <w:r w:rsidR="00EA6867">
        <w:t>Ga</w:t>
      </w:r>
      <w:r w:rsidR="00EA6867" w:rsidRPr="00EA6867">
        <w:rPr>
          <w:vertAlign w:val="subscript"/>
        </w:rPr>
        <w:t>y</w:t>
      </w:r>
      <w:proofErr w:type="spellEnd"/>
      <w:r w:rsidR="00EA6867">
        <w:t xml:space="preserve">, </w:t>
      </w:r>
      <w:proofErr w:type="spellStart"/>
      <w:r w:rsidR="00EA6867">
        <w:t>Pd</w:t>
      </w:r>
      <w:r w:rsidR="00EA6867" w:rsidRPr="00EA6867">
        <w:rPr>
          <w:vertAlign w:val="subscript"/>
        </w:rPr>
        <w:t>x</w:t>
      </w:r>
      <w:r w:rsidR="00EA6867">
        <w:t>Ge</w:t>
      </w:r>
      <w:r w:rsidR="00EA6867" w:rsidRPr="00EA6867">
        <w:rPr>
          <w:vertAlign w:val="subscript"/>
        </w:rPr>
        <w:t>y</w:t>
      </w:r>
      <w:proofErr w:type="spellEnd"/>
      <w:r w:rsidR="00EA6867">
        <w:t xml:space="preserve">, </w:t>
      </w:r>
      <w:proofErr w:type="spellStart"/>
      <w:r w:rsidR="00EA6867">
        <w:t>Sn</w:t>
      </w:r>
      <w:r w:rsidR="00EA6867" w:rsidRPr="00EA6867">
        <w:rPr>
          <w:vertAlign w:val="subscript"/>
        </w:rPr>
        <w:t>x</w:t>
      </w:r>
      <w:r w:rsidR="00EA6867">
        <w:t>Pd</w:t>
      </w:r>
      <w:r w:rsidR="00EA6867" w:rsidRPr="00EA6867">
        <w:rPr>
          <w:vertAlign w:val="subscript"/>
        </w:rPr>
        <w:t>y</w:t>
      </w:r>
      <w:proofErr w:type="spellEnd"/>
      <w:r w:rsidR="00EA6867">
        <w:t xml:space="preserve">, and </w:t>
      </w:r>
      <w:proofErr w:type="spellStart"/>
      <w:r w:rsidR="00EA6867">
        <w:t>In</w:t>
      </w:r>
      <w:r w:rsidR="00EA6867" w:rsidRPr="00EA6867">
        <w:rPr>
          <w:vertAlign w:val="subscript"/>
        </w:rPr>
        <w:t>x</w:t>
      </w:r>
      <w:r w:rsidR="00EA6867">
        <w:t>Pd</w:t>
      </w:r>
      <w:r w:rsidR="00EA6867" w:rsidRPr="00EA6867">
        <w:rPr>
          <w:vertAlign w:val="subscript"/>
        </w:rPr>
        <w:t>y</w:t>
      </w:r>
      <w:proofErr w:type="spellEnd"/>
      <w:r w:rsidR="00EA6867">
        <w:t xml:space="preserve"> </w:t>
      </w:r>
      <w:r w:rsidR="00C80B23">
        <w:t>are</w:t>
      </w:r>
      <w:r w:rsidR="00EA6867">
        <w:t xml:space="preserve"> found to obey the same mechanism. Even though both the </w:t>
      </w:r>
      <w:r w:rsidR="002214FE">
        <w:t>counter ion</w:t>
      </w:r>
      <w:r w:rsidR="00EA6867">
        <w:t xml:space="preserve"> of the precursor salt as well as the solvent ha</w:t>
      </w:r>
      <w:r w:rsidR="00C80B23">
        <w:t>ve</w:t>
      </w:r>
      <w:r w:rsidR="00EA6867">
        <w:t xml:space="preserve"> been shown to affect </w:t>
      </w:r>
      <w:r w:rsidR="007D097C">
        <w:t xml:space="preserve">the phase outcome for solvothermal synthesis </w:t>
      </w:r>
      <w:r w:rsidR="00746852">
        <w:t>with</w:t>
      </w:r>
      <w:r w:rsidR="007D097C">
        <w:t xml:space="preserve"> 3d </w:t>
      </w:r>
      <w:r w:rsidR="007D097C" w:rsidRPr="00725798">
        <w:t>metals [</w:t>
      </w:r>
      <w:r w:rsidR="00FE3672" w:rsidRPr="00725798">
        <w:t>9</w:t>
      </w:r>
      <w:r w:rsidR="00A3449D" w:rsidRPr="00725798">
        <w:t>, 1</w:t>
      </w:r>
      <w:r w:rsidR="00FE3672" w:rsidRPr="00725798">
        <w:t>0</w:t>
      </w:r>
      <w:r w:rsidR="007D097C" w:rsidRPr="00725798">
        <w:t>]</w:t>
      </w:r>
      <w:r w:rsidR="004E3284" w:rsidRPr="00725798">
        <w:t>,</w:t>
      </w:r>
      <w:r w:rsidR="007D097C" w:rsidRPr="00725798">
        <w:t xml:space="preserve"> the</w:t>
      </w:r>
      <w:r w:rsidR="007D097C">
        <w:t xml:space="preserve"> mechanism for the formation of the Pd-containing bimetals </w:t>
      </w:r>
      <w:r w:rsidR="00C80B23">
        <w:t>is</w:t>
      </w:r>
      <w:r w:rsidR="007D097C">
        <w:t xml:space="preserve"> found to be </w:t>
      </w:r>
      <w:r w:rsidR="00564949">
        <w:t xml:space="preserve">the </w:t>
      </w:r>
      <w:r w:rsidR="00647594">
        <w:t xml:space="preserve">same when changing the solvent and utilizing precursors with different </w:t>
      </w:r>
      <w:r w:rsidR="00564949">
        <w:t>counter ions</w:t>
      </w:r>
      <w:r w:rsidR="00647594">
        <w:t xml:space="preserve">. </w:t>
      </w:r>
    </w:p>
    <w:p w14:paraId="29BC423F" w14:textId="5ADCD0A8" w:rsidR="00AE45DB" w:rsidRDefault="00647594" w:rsidP="00393FB3">
      <w:r>
        <w:t xml:space="preserve">The amount of </w:t>
      </w:r>
      <w:r w:rsidR="00313D65">
        <w:t xml:space="preserve">the secondary </w:t>
      </w:r>
      <w:r w:rsidR="00283BCC">
        <w:t xml:space="preserve">element incorporated into the Pd-structure can be controlled by temperature, </w:t>
      </w:r>
      <w:r w:rsidR="004E2F22">
        <w:t>which</w:t>
      </w:r>
      <w:r w:rsidR="00283BCC">
        <w:t xml:space="preserve"> was shown for the </w:t>
      </w:r>
      <w:proofErr w:type="spellStart"/>
      <w:r w:rsidR="00283BCC">
        <w:t>Pb</w:t>
      </w:r>
      <w:r w:rsidR="00283BCC" w:rsidRPr="00283BCC">
        <w:rPr>
          <w:vertAlign w:val="subscript"/>
        </w:rPr>
        <w:t>x</w:t>
      </w:r>
      <w:r w:rsidR="00283BCC">
        <w:t>Pd</w:t>
      </w:r>
      <w:r w:rsidR="00283BCC" w:rsidRPr="00283BCC">
        <w:rPr>
          <w:vertAlign w:val="subscript"/>
        </w:rPr>
        <w:t>y</w:t>
      </w:r>
      <w:proofErr w:type="spellEnd"/>
      <w:r w:rsidR="00283BCC">
        <w:t xml:space="preserve"> cas</w:t>
      </w:r>
      <w:r w:rsidR="00283BCC" w:rsidRPr="00725798">
        <w:t>e</w:t>
      </w:r>
      <w:r w:rsidR="004E2F22" w:rsidRPr="00725798">
        <w:t xml:space="preserve"> [</w:t>
      </w:r>
      <w:r w:rsidR="00FE3672" w:rsidRPr="00725798">
        <w:t>8</w:t>
      </w:r>
      <w:r w:rsidR="004E2F22" w:rsidRPr="00725798">
        <w:t>]</w:t>
      </w:r>
      <w:r w:rsidR="00C07725" w:rsidRPr="00725798">
        <w:t>.</w:t>
      </w:r>
      <w:r w:rsidR="004E2F22" w:rsidRPr="00725798">
        <w:t xml:space="preserve"> In</w:t>
      </w:r>
      <w:r w:rsidR="004E2F22">
        <w:t xml:space="preserve"> </w:t>
      </w:r>
      <w:r w:rsidR="008443B2">
        <w:t>addition</w:t>
      </w:r>
      <w:r w:rsidR="004E2F22">
        <w:t xml:space="preserve"> to this, </w:t>
      </w:r>
      <w:r w:rsidR="00ED5224">
        <w:t xml:space="preserve">the solvent can also be used to </w:t>
      </w:r>
      <w:r w:rsidR="0014165B">
        <w:t>control the amount of the secondary element incorporated into the Pd-structure</w:t>
      </w:r>
      <w:r w:rsidR="0030562D">
        <w:t>, with, at least for the</w:t>
      </w:r>
      <w:r w:rsidR="00FE1C5A">
        <w:t xml:space="preserve"> </w:t>
      </w:r>
      <w:proofErr w:type="spellStart"/>
      <w:r w:rsidR="0030562D">
        <w:t>Sn</w:t>
      </w:r>
      <w:r w:rsidR="0030562D" w:rsidRPr="00EA6867">
        <w:rPr>
          <w:vertAlign w:val="subscript"/>
        </w:rPr>
        <w:t>x</w:t>
      </w:r>
      <w:r w:rsidR="0030562D">
        <w:t>Pd</w:t>
      </w:r>
      <w:r w:rsidR="0030562D" w:rsidRPr="00EA6867">
        <w:rPr>
          <w:vertAlign w:val="subscript"/>
        </w:rPr>
        <w:t>y</w:t>
      </w:r>
      <w:proofErr w:type="spellEnd"/>
      <w:r w:rsidR="00A24011">
        <w:t xml:space="preserve"> case</w:t>
      </w:r>
      <w:r w:rsidR="0030562D">
        <w:t>, ethanol giving a significant</w:t>
      </w:r>
      <w:r w:rsidR="00827D99">
        <w:t>ly more</w:t>
      </w:r>
      <w:r w:rsidR="0030562D">
        <w:t xml:space="preserve"> </w:t>
      </w:r>
      <w:r w:rsidR="008F1310">
        <w:t>Pd-poor</w:t>
      </w:r>
      <w:r w:rsidR="00827D99">
        <w:t xml:space="preserve"> phase</w:t>
      </w:r>
      <w:r w:rsidR="008F1310">
        <w:t xml:space="preserve"> at the end of the </w:t>
      </w:r>
      <w:proofErr w:type="gramStart"/>
      <w:r w:rsidR="008F1310">
        <w:rPr>
          <w:i/>
          <w:iCs/>
        </w:rPr>
        <w:t>in situ</w:t>
      </w:r>
      <w:proofErr w:type="gramEnd"/>
      <w:r w:rsidR="008F1310">
        <w:t xml:space="preserve"> experiment</w:t>
      </w:r>
      <w:r w:rsidR="00827D99">
        <w:t xml:space="preserve"> compared with ethylene glycol</w:t>
      </w:r>
      <w:r w:rsidR="008F1310">
        <w:t xml:space="preserve">. </w:t>
      </w:r>
      <w:r w:rsidR="001A337D">
        <w:t xml:space="preserve"> </w:t>
      </w:r>
    </w:p>
    <w:p w14:paraId="146BD5D8" w14:textId="07F78B4D" w:rsidR="001D60E4" w:rsidRDefault="001D60E4" w:rsidP="00D1497A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EA7B58E" wp14:editId="077A4301">
            <wp:extent cx="5595196" cy="1440000"/>
            <wp:effectExtent l="0" t="0" r="5715" b="8255"/>
            <wp:docPr id="151029905" name="Billede 1" descr="Et billede, der indeholder skærmbillede, hvid, Font/skrifttype, linje/ræk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29905" name="Billede 1" descr="Et billede, der indeholder skærmbillede, hvid, Font/skrifttype, linje/rækk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r="1533" b="5917"/>
                    <a:stretch/>
                  </pic:blipFill>
                  <pic:spPr bwMode="auto">
                    <a:xfrm>
                      <a:off x="0" y="0"/>
                      <a:ext cx="5595196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FC56E" w14:textId="1B08629C" w:rsidR="00CB3546" w:rsidRPr="00814E20" w:rsidRDefault="008638B1" w:rsidP="00CB3546">
      <w:pPr>
        <w:jc w:val="center"/>
        <w:rPr>
          <w:sz w:val="18"/>
          <w:szCs w:val="18"/>
          <w:lang w:val="da-DK"/>
        </w:rPr>
      </w:pPr>
      <w:r w:rsidRPr="00F202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D405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7F6533" w:rsidRPr="00F2026D">
        <w:rPr>
          <w:b/>
          <w:sz w:val="18"/>
          <w:szCs w:val="18"/>
        </w:rPr>
        <w:t>Figure 1</w:t>
      </w:r>
      <w:r w:rsidR="007F6533" w:rsidRPr="00F2026D">
        <w:rPr>
          <w:sz w:val="18"/>
          <w:szCs w:val="18"/>
        </w:rPr>
        <w:t xml:space="preserve">. </w:t>
      </w:r>
      <w:r w:rsidR="00E00736" w:rsidRPr="00F2026D">
        <w:rPr>
          <w:sz w:val="18"/>
          <w:szCs w:val="18"/>
        </w:rPr>
        <w:t xml:space="preserve">Illustration of the proposed mechanism for the formation of intermetallic </w:t>
      </w:r>
      <w:proofErr w:type="spellStart"/>
      <w:r w:rsidR="00E00736" w:rsidRPr="00F2026D">
        <w:rPr>
          <w:sz w:val="18"/>
          <w:szCs w:val="18"/>
        </w:rPr>
        <w:t>Pb</w:t>
      </w:r>
      <w:r w:rsidR="00E00736" w:rsidRPr="00F2026D">
        <w:rPr>
          <w:sz w:val="18"/>
          <w:szCs w:val="18"/>
          <w:vertAlign w:val="subscript"/>
        </w:rPr>
        <w:t>x</w:t>
      </w:r>
      <w:r w:rsidR="00E00736" w:rsidRPr="00F2026D">
        <w:rPr>
          <w:sz w:val="18"/>
          <w:szCs w:val="18"/>
        </w:rPr>
        <w:t>Pd</w:t>
      </w:r>
      <w:r w:rsidR="00E00736" w:rsidRPr="00F2026D">
        <w:rPr>
          <w:sz w:val="18"/>
          <w:szCs w:val="18"/>
          <w:vertAlign w:val="subscript"/>
        </w:rPr>
        <w:t>y</w:t>
      </w:r>
      <w:proofErr w:type="spellEnd"/>
      <w:r w:rsidR="00AB7BF9" w:rsidRPr="00F2026D">
        <w:rPr>
          <w:sz w:val="18"/>
          <w:szCs w:val="18"/>
        </w:rPr>
        <w:t xml:space="preserve"> nanoparticles. The light grey atoms are Pd, while </w:t>
      </w:r>
      <w:r w:rsidR="00AB7BF9" w:rsidRPr="00725798">
        <w:rPr>
          <w:sz w:val="18"/>
          <w:szCs w:val="18"/>
        </w:rPr>
        <w:t>the dark grey atoms are Pb. For simplicity, ions and at</w:t>
      </w:r>
      <w:r w:rsidR="008C3C4D" w:rsidRPr="00725798">
        <w:rPr>
          <w:sz w:val="18"/>
          <w:szCs w:val="18"/>
        </w:rPr>
        <w:t>oms are shown by the same symbols</w:t>
      </w:r>
      <w:r w:rsidR="00D31846" w:rsidRPr="00725798">
        <w:rPr>
          <w:sz w:val="18"/>
          <w:szCs w:val="18"/>
        </w:rPr>
        <w:t>,</w:t>
      </w:r>
      <w:r w:rsidR="008C3C4D" w:rsidRPr="00725798">
        <w:rPr>
          <w:sz w:val="18"/>
          <w:szCs w:val="18"/>
        </w:rPr>
        <w:t xml:space="preserve"> and counter ions are omitted.</w:t>
      </w:r>
      <w:r w:rsidR="00FE1C5A" w:rsidRPr="00725798">
        <w:rPr>
          <w:sz w:val="18"/>
          <w:szCs w:val="18"/>
        </w:rPr>
        <w:t xml:space="preserve"> </w:t>
      </w:r>
      <w:proofErr w:type="spellStart"/>
      <w:r w:rsidR="00F2026D" w:rsidRPr="00725798">
        <w:rPr>
          <w:sz w:val="18"/>
          <w:szCs w:val="18"/>
          <w:lang w:val="da-DK"/>
        </w:rPr>
        <w:t>R</w:t>
      </w:r>
      <w:r w:rsidR="00FE1C5A" w:rsidRPr="00725798">
        <w:rPr>
          <w:sz w:val="18"/>
          <w:szCs w:val="18"/>
          <w:lang w:val="da-DK"/>
        </w:rPr>
        <w:t>eproduced</w:t>
      </w:r>
      <w:proofErr w:type="spellEnd"/>
      <w:r w:rsidR="00FE1C5A" w:rsidRPr="00725798">
        <w:rPr>
          <w:sz w:val="18"/>
          <w:szCs w:val="18"/>
          <w:lang w:val="da-DK"/>
        </w:rPr>
        <w:t xml:space="preserve"> from Borup </w:t>
      </w:r>
      <w:r w:rsidR="00FE1C5A" w:rsidRPr="00725798">
        <w:rPr>
          <w:i/>
          <w:iCs/>
          <w:sz w:val="18"/>
          <w:szCs w:val="18"/>
          <w:lang w:val="da-DK"/>
        </w:rPr>
        <w:t>et al.</w:t>
      </w:r>
      <w:r w:rsidR="00FE1C5A" w:rsidRPr="00725798">
        <w:rPr>
          <w:sz w:val="18"/>
          <w:szCs w:val="18"/>
          <w:lang w:val="da-DK"/>
        </w:rPr>
        <w:t xml:space="preserve"> [</w:t>
      </w:r>
      <w:r w:rsidR="00FE3672" w:rsidRPr="00725798">
        <w:rPr>
          <w:sz w:val="18"/>
          <w:szCs w:val="18"/>
          <w:lang w:val="da-DK"/>
        </w:rPr>
        <w:t>8</w:t>
      </w:r>
      <w:r w:rsidR="00FE1C5A" w:rsidRPr="00725798">
        <w:rPr>
          <w:sz w:val="18"/>
          <w:szCs w:val="18"/>
          <w:lang w:val="da-DK"/>
        </w:rPr>
        <w:t>]</w:t>
      </w:r>
    </w:p>
    <w:p w14:paraId="78FFE8C0" w14:textId="515A2BA3" w:rsidR="00E61844" w:rsidRPr="0078324D" w:rsidRDefault="00E61844" w:rsidP="00E61844">
      <w:pPr>
        <w:autoSpaceDE w:val="0"/>
        <w:autoSpaceDN w:val="0"/>
        <w:adjustRightInd w:val="0"/>
        <w:spacing w:after="0" w:line="360" w:lineRule="auto"/>
        <w:rPr>
          <w:sz w:val="18"/>
          <w:szCs w:val="18"/>
          <w:lang w:val="en-US"/>
        </w:rPr>
      </w:pPr>
      <w:r w:rsidRPr="0078324D">
        <w:rPr>
          <w:sz w:val="18"/>
          <w:szCs w:val="18"/>
          <w:lang w:val="en-US"/>
        </w:rPr>
        <w:t>[</w:t>
      </w:r>
      <w:r w:rsidR="008522D0">
        <w:rPr>
          <w:sz w:val="18"/>
          <w:szCs w:val="18"/>
          <w:lang w:val="en-US"/>
        </w:rPr>
        <w:t>1</w:t>
      </w:r>
      <w:r w:rsidRPr="0078324D">
        <w:rPr>
          <w:sz w:val="18"/>
          <w:szCs w:val="18"/>
          <w:lang w:val="en-US"/>
        </w:rPr>
        <w:t xml:space="preserve">] </w:t>
      </w:r>
      <w:r w:rsidR="0078324D" w:rsidRPr="0078324D">
        <w:rPr>
          <w:sz w:val="18"/>
          <w:szCs w:val="18"/>
          <w:lang w:val="en-US"/>
        </w:rPr>
        <w:t>P.</w:t>
      </w:r>
      <w:r w:rsidR="0078324D">
        <w:rPr>
          <w:sz w:val="18"/>
          <w:szCs w:val="18"/>
          <w:lang w:val="en-US"/>
        </w:rPr>
        <w:t xml:space="preserve"> Xin, J. Li, Y. Xiong, X. Wu, J. Dong, W. Chen, Y. Wang, L. Gu, </w:t>
      </w:r>
      <w:r w:rsidR="00E66BDB">
        <w:rPr>
          <w:sz w:val="18"/>
          <w:szCs w:val="18"/>
          <w:lang w:val="en-US"/>
        </w:rPr>
        <w:t>J. Luo, H. Rong, C. Chen, Q. Peng, D. Wang &amp; Y. Li</w:t>
      </w:r>
      <w:r w:rsidR="00482169">
        <w:rPr>
          <w:sz w:val="18"/>
          <w:szCs w:val="18"/>
          <w:lang w:val="en-US"/>
        </w:rPr>
        <w:t xml:space="preserve">. (2018). </w:t>
      </w:r>
      <w:proofErr w:type="spellStart"/>
      <w:r w:rsidR="00482169">
        <w:rPr>
          <w:i/>
          <w:iCs/>
          <w:sz w:val="18"/>
          <w:szCs w:val="18"/>
          <w:lang w:val="en-US"/>
        </w:rPr>
        <w:t>Angew</w:t>
      </w:r>
      <w:proofErr w:type="spellEnd"/>
      <w:r w:rsidR="00482169">
        <w:rPr>
          <w:i/>
          <w:iCs/>
          <w:sz w:val="18"/>
          <w:szCs w:val="18"/>
          <w:lang w:val="en-US"/>
        </w:rPr>
        <w:t xml:space="preserve">. Chem. Int. Ed. </w:t>
      </w:r>
      <w:r w:rsidR="00482169">
        <w:rPr>
          <w:b/>
          <w:bCs/>
          <w:sz w:val="18"/>
          <w:szCs w:val="18"/>
          <w:lang w:val="en-US"/>
        </w:rPr>
        <w:t>57</w:t>
      </w:r>
      <w:r w:rsidR="00482169">
        <w:rPr>
          <w:sz w:val="18"/>
          <w:szCs w:val="18"/>
          <w:lang w:val="en-US"/>
        </w:rPr>
        <w:t xml:space="preserve">, </w:t>
      </w:r>
      <w:r w:rsidR="0019201B">
        <w:rPr>
          <w:sz w:val="18"/>
          <w:szCs w:val="18"/>
          <w:lang w:val="en-US"/>
        </w:rPr>
        <w:t>4642-4646.</w:t>
      </w:r>
      <w:r w:rsidR="00E66BDB">
        <w:rPr>
          <w:sz w:val="18"/>
          <w:szCs w:val="18"/>
          <w:lang w:val="en-US"/>
        </w:rPr>
        <w:t xml:space="preserve"> </w:t>
      </w:r>
    </w:p>
    <w:p w14:paraId="0C9113A6" w14:textId="79FFF97A" w:rsidR="00E61844" w:rsidRPr="00353A50" w:rsidRDefault="00E61844" w:rsidP="00E61844">
      <w:pPr>
        <w:autoSpaceDE w:val="0"/>
        <w:autoSpaceDN w:val="0"/>
        <w:adjustRightInd w:val="0"/>
        <w:spacing w:after="0" w:line="360" w:lineRule="auto"/>
        <w:rPr>
          <w:sz w:val="18"/>
          <w:szCs w:val="18"/>
          <w:lang w:val="en-US"/>
        </w:rPr>
      </w:pPr>
      <w:r w:rsidRPr="00353A50">
        <w:rPr>
          <w:sz w:val="18"/>
          <w:szCs w:val="18"/>
          <w:lang w:val="en-US"/>
        </w:rPr>
        <w:t>[</w:t>
      </w:r>
      <w:r w:rsidR="008522D0">
        <w:rPr>
          <w:sz w:val="18"/>
          <w:szCs w:val="18"/>
          <w:lang w:val="en-US"/>
        </w:rPr>
        <w:t>2</w:t>
      </w:r>
      <w:r w:rsidRPr="00353A50">
        <w:rPr>
          <w:sz w:val="18"/>
          <w:szCs w:val="18"/>
          <w:lang w:val="en-US"/>
        </w:rPr>
        <w:t xml:space="preserve">] </w:t>
      </w:r>
      <w:r w:rsidR="00BA1F16" w:rsidRPr="00353A50">
        <w:rPr>
          <w:sz w:val="18"/>
          <w:szCs w:val="18"/>
          <w:lang w:val="en-US"/>
        </w:rPr>
        <w:t>Y. Izawa, D. Pun, &amp; S. S. Stahl</w:t>
      </w:r>
      <w:r w:rsidR="00353A50" w:rsidRPr="00353A50">
        <w:rPr>
          <w:sz w:val="18"/>
          <w:szCs w:val="18"/>
          <w:lang w:val="en-US"/>
        </w:rPr>
        <w:t>.</w:t>
      </w:r>
      <w:r w:rsidR="00BA1F16" w:rsidRPr="00353A50">
        <w:rPr>
          <w:sz w:val="18"/>
          <w:szCs w:val="18"/>
          <w:lang w:val="en-US"/>
        </w:rPr>
        <w:t xml:space="preserve"> (</w:t>
      </w:r>
      <w:r w:rsidR="00353A50" w:rsidRPr="00353A50">
        <w:rPr>
          <w:sz w:val="18"/>
          <w:szCs w:val="18"/>
          <w:lang w:val="en-US"/>
        </w:rPr>
        <w:t xml:space="preserve">2011). </w:t>
      </w:r>
      <w:r w:rsidR="00353A50" w:rsidRPr="00353A50">
        <w:rPr>
          <w:i/>
          <w:iCs/>
          <w:sz w:val="18"/>
          <w:szCs w:val="18"/>
          <w:lang w:val="en-US"/>
        </w:rPr>
        <w:t>S</w:t>
      </w:r>
      <w:r w:rsidR="00353A50">
        <w:rPr>
          <w:i/>
          <w:iCs/>
          <w:sz w:val="18"/>
          <w:szCs w:val="18"/>
          <w:lang w:val="en-US"/>
        </w:rPr>
        <w:t>cience.</w:t>
      </w:r>
      <w:r w:rsidR="00353A50">
        <w:rPr>
          <w:sz w:val="18"/>
          <w:szCs w:val="18"/>
          <w:lang w:val="en-US"/>
        </w:rPr>
        <w:t xml:space="preserve"> </w:t>
      </w:r>
      <w:r w:rsidR="00353A50">
        <w:rPr>
          <w:b/>
          <w:bCs/>
          <w:sz w:val="18"/>
          <w:szCs w:val="18"/>
          <w:lang w:val="en-US"/>
        </w:rPr>
        <w:t>333</w:t>
      </w:r>
      <w:r w:rsidR="00353A50">
        <w:rPr>
          <w:sz w:val="18"/>
          <w:szCs w:val="18"/>
          <w:lang w:val="en-US"/>
        </w:rPr>
        <w:t>, 209-213.</w:t>
      </w:r>
    </w:p>
    <w:p w14:paraId="34AB918F" w14:textId="23DB6800" w:rsidR="00E61844" w:rsidRPr="00845250" w:rsidRDefault="00E61844" w:rsidP="00E61844">
      <w:pPr>
        <w:autoSpaceDE w:val="0"/>
        <w:autoSpaceDN w:val="0"/>
        <w:adjustRightInd w:val="0"/>
        <w:spacing w:after="0" w:line="360" w:lineRule="auto"/>
        <w:rPr>
          <w:b/>
          <w:bCs/>
          <w:i/>
          <w:iCs/>
          <w:sz w:val="18"/>
          <w:szCs w:val="18"/>
          <w:lang w:val="en-US"/>
        </w:rPr>
      </w:pPr>
      <w:r w:rsidRPr="00362928">
        <w:rPr>
          <w:sz w:val="18"/>
          <w:szCs w:val="18"/>
          <w:lang w:val="da-DK"/>
        </w:rPr>
        <w:t>[</w:t>
      </w:r>
      <w:r w:rsidR="008522D0">
        <w:rPr>
          <w:sz w:val="18"/>
          <w:szCs w:val="18"/>
          <w:lang w:val="da-DK"/>
        </w:rPr>
        <w:t>3</w:t>
      </w:r>
      <w:r w:rsidRPr="00362928">
        <w:rPr>
          <w:sz w:val="18"/>
          <w:szCs w:val="18"/>
          <w:lang w:val="da-DK"/>
        </w:rPr>
        <w:t xml:space="preserve">] </w:t>
      </w:r>
      <w:r w:rsidR="00353A50" w:rsidRPr="00362928">
        <w:rPr>
          <w:sz w:val="18"/>
          <w:szCs w:val="18"/>
          <w:lang w:val="da-DK"/>
        </w:rPr>
        <w:t xml:space="preserve">S. </w:t>
      </w:r>
      <w:proofErr w:type="spellStart"/>
      <w:r w:rsidR="00353A50" w:rsidRPr="00362928">
        <w:rPr>
          <w:sz w:val="18"/>
          <w:szCs w:val="18"/>
          <w:lang w:val="da-DK"/>
        </w:rPr>
        <w:t>Kidambi</w:t>
      </w:r>
      <w:proofErr w:type="spellEnd"/>
      <w:r w:rsidR="00362928" w:rsidRPr="00362928">
        <w:rPr>
          <w:sz w:val="18"/>
          <w:szCs w:val="18"/>
          <w:lang w:val="da-DK"/>
        </w:rPr>
        <w:t>, J. Dai, J. Li</w:t>
      </w:r>
      <w:r w:rsidR="00362928">
        <w:rPr>
          <w:sz w:val="18"/>
          <w:szCs w:val="18"/>
          <w:lang w:val="da-DK"/>
        </w:rPr>
        <w:t xml:space="preserve"> &amp; M. L. </w:t>
      </w:r>
      <w:proofErr w:type="spellStart"/>
      <w:r w:rsidR="00362928">
        <w:rPr>
          <w:sz w:val="18"/>
          <w:szCs w:val="18"/>
          <w:lang w:val="da-DK"/>
        </w:rPr>
        <w:t>Bruening</w:t>
      </w:r>
      <w:proofErr w:type="spellEnd"/>
      <w:r w:rsidR="00362928">
        <w:rPr>
          <w:sz w:val="18"/>
          <w:szCs w:val="18"/>
          <w:lang w:val="da-DK"/>
        </w:rPr>
        <w:t xml:space="preserve">. </w:t>
      </w:r>
      <w:r w:rsidR="00362928" w:rsidRPr="00845250">
        <w:rPr>
          <w:sz w:val="18"/>
          <w:szCs w:val="18"/>
          <w:lang w:val="en-US"/>
        </w:rPr>
        <w:t>(</w:t>
      </w:r>
      <w:r w:rsidR="00690708" w:rsidRPr="00845250">
        <w:rPr>
          <w:sz w:val="18"/>
          <w:szCs w:val="18"/>
          <w:lang w:val="en-US"/>
        </w:rPr>
        <w:t xml:space="preserve">2004). </w:t>
      </w:r>
      <w:r w:rsidR="00690708" w:rsidRPr="00845250">
        <w:rPr>
          <w:i/>
          <w:iCs/>
          <w:sz w:val="18"/>
          <w:szCs w:val="18"/>
          <w:lang w:val="en-US"/>
        </w:rPr>
        <w:t>J. Am. Chem. Soc.</w:t>
      </w:r>
      <w:r w:rsidR="00690708" w:rsidRPr="00845250">
        <w:rPr>
          <w:sz w:val="18"/>
          <w:szCs w:val="18"/>
          <w:lang w:val="en-US"/>
        </w:rPr>
        <w:t xml:space="preserve"> </w:t>
      </w:r>
      <w:r w:rsidR="00690708" w:rsidRPr="00845250">
        <w:rPr>
          <w:b/>
          <w:bCs/>
          <w:sz w:val="18"/>
          <w:szCs w:val="18"/>
          <w:lang w:val="en-US"/>
        </w:rPr>
        <w:t>126</w:t>
      </w:r>
      <w:r w:rsidR="00690708" w:rsidRPr="00845250">
        <w:rPr>
          <w:sz w:val="18"/>
          <w:szCs w:val="18"/>
          <w:lang w:val="en-US"/>
        </w:rPr>
        <w:t>, 2658-2659.</w:t>
      </w:r>
    </w:p>
    <w:p w14:paraId="40F35AAB" w14:textId="63B885A2" w:rsidR="00E61844" w:rsidRPr="00317E63" w:rsidRDefault="00E61844" w:rsidP="00E61844">
      <w:pPr>
        <w:autoSpaceDE w:val="0"/>
        <w:autoSpaceDN w:val="0"/>
        <w:adjustRightInd w:val="0"/>
        <w:spacing w:after="0" w:line="360" w:lineRule="auto"/>
        <w:rPr>
          <w:sz w:val="18"/>
          <w:szCs w:val="18"/>
          <w:lang w:val="en-US"/>
        </w:rPr>
      </w:pPr>
      <w:r w:rsidRPr="00FE3672">
        <w:rPr>
          <w:sz w:val="18"/>
          <w:szCs w:val="18"/>
          <w:lang w:val="da-DK"/>
        </w:rPr>
        <w:t>[</w:t>
      </w:r>
      <w:r w:rsidR="00FE3672" w:rsidRPr="00FE3672">
        <w:rPr>
          <w:sz w:val="18"/>
          <w:szCs w:val="18"/>
          <w:lang w:val="da-DK"/>
        </w:rPr>
        <w:t>4</w:t>
      </w:r>
      <w:r w:rsidRPr="00FE3672">
        <w:rPr>
          <w:sz w:val="18"/>
          <w:szCs w:val="18"/>
          <w:lang w:val="da-DK"/>
        </w:rPr>
        <w:t xml:space="preserve">] </w:t>
      </w:r>
      <w:r w:rsidR="00E209AC" w:rsidRPr="00FE3672">
        <w:rPr>
          <w:sz w:val="18"/>
          <w:szCs w:val="18"/>
          <w:lang w:val="da-DK"/>
        </w:rPr>
        <w:t xml:space="preserve">Q. Liu, J. C. Bauer, R. E. </w:t>
      </w:r>
      <w:proofErr w:type="spellStart"/>
      <w:r w:rsidR="00E209AC" w:rsidRPr="00FE3672">
        <w:rPr>
          <w:sz w:val="18"/>
          <w:szCs w:val="18"/>
          <w:lang w:val="da-DK"/>
        </w:rPr>
        <w:t>Schaak</w:t>
      </w:r>
      <w:proofErr w:type="spellEnd"/>
      <w:r w:rsidR="00E209AC" w:rsidRPr="00FE3672">
        <w:rPr>
          <w:sz w:val="18"/>
          <w:szCs w:val="18"/>
          <w:lang w:val="da-DK"/>
        </w:rPr>
        <w:t xml:space="preserve">, </w:t>
      </w:r>
      <w:r w:rsidR="00317E63" w:rsidRPr="00FE3672">
        <w:rPr>
          <w:sz w:val="18"/>
          <w:szCs w:val="18"/>
          <w:lang w:val="da-DK"/>
        </w:rPr>
        <w:t xml:space="preserve">&amp; </w:t>
      </w:r>
      <w:r w:rsidR="00E209AC" w:rsidRPr="00FE3672">
        <w:rPr>
          <w:sz w:val="18"/>
          <w:szCs w:val="18"/>
          <w:lang w:val="da-DK"/>
        </w:rPr>
        <w:t xml:space="preserve">J. H. </w:t>
      </w:r>
      <w:proofErr w:type="spellStart"/>
      <w:r w:rsidR="00E209AC" w:rsidRPr="00FE3672">
        <w:rPr>
          <w:sz w:val="18"/>
          <w:szCs w:val="18"/>
          <w:lang w:val="da-DK"/>
        </w:rPr>
        <w:t>Lundsford</w:t>
      </w:r>
      <w:proofErr w:type="spellEnd"/>
      <w:r w:rsidR="00317E63" w:rsidRPr="00FE3672">
        <w:rPr>
          <w:sz w:val="18"/>
          <w:szCs w:val="18"/>
          <w:lang w:val="da-DK"/>
        </w:rPr>
        <w:t xml:space="preserve">. </w:t>
      </w:r>
      <w:r w:rsidR="00317E63" w:rsidRPr="00317E63">
        <w:rPr>
          <w:sz w:val="18"/>
          <w:szCs w:val="18"/>
          <w:lang w:val="en-US"/>
        </w:rPr>
        <w:t xml:space="preserve">(2008). </w:t>
      </w:r>
      <w:proofErr w:type="spellStart"/>
      <w:r w:rsidR="00317E63" w:rsidRPr="00317E63">
        <w:rPr>
          <w:i/>
          <w:iCs/>
          <w:sz w:val="18"/>
          <w:szCs w:val="18"/>
          <w:lang w:val="en-US"/>
        </w:rPr>
        <w:t>Angew</w:t>
      </w:r>
      <w:proofErr w:type="spellEnd"/>
      <w:r w:rsidR="00317E63" w:rsidRPr="00317E63">
        <w:rPr>
          <w:i/>
          <w:iCs/>
          <w:sz w:val="18"/>
          <w:szCs w:val="18"/>
          <w:lang w:val="en-US"/>
        </w:rPr>
        <w:t>. Chem. Int. Ed.</w:t>
      </w:r>
      <w:r w:rsidR="00317E63" w:rsidRPr="00317E63">
        <w:rPr>
          <w:sz w:val="18"/>
          <w:szCs w:val="18"/>
          <w:lang w:val="en-US"/>
        </w:rPr>
        <w:t xml:space="preserve"> </w:t>
      </w:r>
      <w:r w:rsidR="00317E63">
        <w:rPr>
          <w:b/>
          <w:bCs/>
          <w:sz w:val="18"/>
          <w:szCs w:val="18"/>
          <w:lang w:val="en-US"/>
        </w:rPr>
        <w:t>47</w:t>
      </w:r>
      <w:r w:rsidR="00317E63">
        <w:rPr>
          <w:sz w:val="18"/>
          <w:szCs w:val="18"/>
          <w:lang w:val="en-US"/>
        </w:rPr>
        <w:t xml:space="preserve">, </w:t>
      </w:r>
      <w:r w:rsidR="00964829">
        <w:rPr>
          <w:sz w:val="18"/>
          <w:szCs w:val="18"/>
          <w:lang w:val="en-US"/>
        </w:rPr>
        <w:t>6221-6224</w:t>
      </w:r>
      <w:r w:rsidR="00690708">
        <w:rPr>
          <w:sz w:val="18"/>
          <w:szCs w:val="18"/>
          <w:lang w:val="en-US"/>
        </w:rPr>
        <w:t>.</w:t>
      </w:r>
    </w:p>
    <w:p w14:paraId="52EA1F26" w14:textId="5EAF4474" w:rsidR="00E61844" w:rsidRPr="00EC6BC7" w:rsidRDefault="00E61844" w:rsidP="00E61844">
      <w:pPr>
        <w:autoSpaceDE w:val="0"/>
        <w:autoSpaceDN w:val="0"/>
        <w:adjustRightInd w:val="0"/>
        <w:spacing w:after="0" w:line="360" w:lineRule="auto"/>
        <w:rPr>
          <w:sz w:val="18"/>
          <w:szCs w:val="18"/>
          <w:lang w:val="en-US"/>
        </w:rPr>
      </w:pPr>
      <w:r w:rsidRPr="005E3188">
        <w:rPr>
          <w:sz w:val="18"/>
          <w:szCs w:val="18"/>
          <w:lang w:val="en-US"/>
        </w:rPr>
        <w:t>[</w:t>
      </w:r>
      <w:r w:rsidR="00FE3672">
        <w:rPr>
          <w:sz w:val="18"/>
          <w:szCs w:val="18"/>
          <w:lang w:val="en-US"/>
        </w:rPr>
        <w:t>5</w:t>
      </w:r>
      <w:r w:rsidRPr="005E3188">
        <w:rPr>
          <w:sz w:val="18"/>
          <w:szCs w:val="18"/>
          <w:lang w:val="en-US"/>
        </w:rPr>
        <w:t xml:space="preserve">] </w:t>
      </w:r>
      <w:r w:rsidR="00570CA0" w:rsidRPr="005E3188">
        <w:rPr>
          <w:sz w:val="18"/>
          <w:szCs w:val="18"/>
          <w:lang w:val="en-US"/>
        </w:rPr>
        <w:t>S. Mondal</w:t>
      </w:r>
      <w:r w:rsidR="005E3188" w:rsidRPr="005E3188">
        <w:rPr>
          <w:sz w:val="18"/>
          <w:szCs w:val="18"/>
          <w:lang w:val="en-US"/>
        </w:rPr>
        <w:t>, V. S. K</w:t>
      </w:r>
      <w:r w:rsidR="005E3188">
        <w:rPr>
          <w:sz w:val="18"/>
          <w:szCs w:val="18"/>
          <w:lang w:val="en-US"/>
        </w:rPr>
        <w:t xml:space="preserve">. </w:t>
      </w:r>
      <w:proofErr w:type="spellStart"/>
      <w:r w:rsidR="005E3188">
        <w:rPr>
          <w:sz w:val="18"/>
          <w:szCs w:val="18"/>
          <w:lang w:val="en-US"/>
        </w:rPr>
        <w:t>Choutipalli</w:t>
      </w:r>
      <w:proofErr w:type="spellEnd"/>
      <w:r w:rsidR="005E3188">
        <w:rPr>
          <w:sz w:val="18"/>
          <w:szCs w:val="18"/>
          <w:lang w:val="en-US"/>
        </w:rPr>
        <w:t>, B. K. Jena, V. Subramanian</w:t>
      </w:r>
      <w:r w:rsidR="00EC6BC7">
        <w:rPr>
          <w:sz w:val="18"/>
          <w:szCs w:val="18"/>
          <w:lang w:val="en-US"/>
        </w:rPr>
        <w:t xml:space="preserve"> &amp; </w:t>
      </w:r>
      <w:r w:rsidR="005E3188">
        <w:rPr>
          <w:sz w:val="18"/>
          <w:szCs w:val="18"/>
          <w:lang w:val="en-US"/>
        </w:rPr>
        <w:t>C. R. Raj</w:t>
      </w:r>
      <w:r w:rsidR="00EC6BC7">
        <w:rPr>
          <w:sz w:val="18"/>
          <w:szCs w:val="18"/>
          <w:lang w:val="en-US"/>
        </w:rPr>
        <w:t xml:space="preserve">. (2020). </w:t>
      </w:r>
      <w:r w:rsidR="00EC6BC7">
        <w:rPr>
          <w:i/>
          <w:iCs/>
          <w:sz w:val="18"/>
          <w:szCs w:val="18"/>
          <w:lang w:val="en-US"/>
        </w:rPr>
        <w:t>J. Phys. Chem C.</w:t>
      </w:r>
      <w:r w:rsidR="00EC6BC7">
        <w:rPr>
          <w:sz w:val="18"/>
          <w:szCs w:val="18"/>
          <w:lang w:val="en-US"/>
        </w:rPr>
        <w:t xml:space="preserve"> </w:t>
      </w:r>
      <w:r w:rsidR="00EC6BC7">
        <w:rPr>
          <w:b/>
          <w:bCs/>
          <w:sz w:val="18"/>
          <w:szCs w:val="18"/>
          <w:lang w:val="en-US"/>
        </w:rPr>
        <w:t>124</w:t>
      </w:r>
      <w:r w:rsidR="00EC6BC7">
        <w:rPr>
          <w:sz w:val="18"/>
          <w:szCs w:val="18"/>
          <w:lang w:val="en-US"/>
        </w:rPr>
        <w:t xml:space="preserve">, </w:t>
      </w:r>
      <w:r w:rsidR="003221AE">
        <w:rPr>
          <w:sz w:val="18"/>
          <w:szCs w:val="18"/>
          <w:lang w:val="en-US"/>
        </w:rPr>
        <w:t>9631-9643.</w:t>
      </w:r>
    </w:p>
    <w:p w14:paraId="7F0457A2" w14:textId="6A6FC579" w:rsidR="006706F6" w:rsidRPr="00FE3672" w:rsidRDefault="00E61844" w:rsidP="008C3C4D">
      <w:pPr>
        <w:autoSpaceDE w:val="0"/>
        <w:autoSpaceDN w:val="0"/>
        <w:adjustRightInd w:val="0"/>
        <w:spacing w:after="0" w:line="360" w:lineRule="auto"/>
        <w:rPr>
          <w:sz w:val="18"/>
          <w:szCs w:val="18"/>
          <w:lang w:val="da-DK"/>
        </w:rPr>
      </w:pPr>
      <w:r w:rsidRPr="00CF4B5F">
        <w:rPr>
          <w:sz w:val="18"/>
          <w:szCs w:val="18"/>
          <w:lang w:val="da-DK"/>
        </w:rPr>
        <w:t>[</w:t>
      </w:r>
      <w:r w:rsidR="00FE3672">
        <w:rPr>
          <w:sz w:val="18"/>
          <w:szCs w:val="18"/>
          <w:lang w:val="da-DK"/>
        </w:rPr>
        <w:t>6</w:t>
      </w:r>
      <w:r w:rsidRPr="00CF4B5F">
        <w:rPr>
          <w:sz w:val="18"/>
          <w:szCs w:val="18"/>
          <w:lang w:val="da-DK"/>
        </w:rPr>
        <w:t xml:space="preserve">] </w:t>
      </w:r>
      <w:r w:rsidR="0001220D">
        <w:rPr>
          <w:sz w:val="18"/>
          <w:szCs w:val="18"/>
          <w:lang w:val="da-DK"/>
        </w:rPr>
        <w:t xml:space="preserve">D. </w:t>
      </w:r>
      <w:proofErr w:type="spellStart"/>
      <w:r w:rsidR="0001220D">
        <w:rPr>
          <w:sz w:val="18"/>
          <w:szCs w:val="18"/>
          <w:lang w:val="da-DK"/>
        </w:rPr>
        <w:t>Saha</w:t>
      </w:r>
      <w:proofErr w:type="spellEnd"/>
      <w:r w:rsidR="0001220D">
        <w:rPr>
          <w:sz w:val="18"/>
          <w:szCs w:val="18"/>
          <w:lang w:val="da-DK"/>
        </w:rPr>
        <w:t xml:space="preserve">, E. D. Bøjesen, K. M. Ø. Jensen, A.-C. Dippel &amp; B. B. Iversen. </w:t>
      </w:r>
      <w:r w:rsidR="0001220D" w:rsidRPr="006A4D3A">
        <w:rPr>
          <w:sz w:val="18"/>
          <w:szCs w:val="18"/>
          <w:lang w:val="en-US"/>
        </w:rPr>
        <w:t>(</w:t>
      </w:r>
      <w:r w:rsidR="00232260" w:rsidRPr="006A4D3A">
        <w:rPr>
          <w:sz w:val="18"/>
          <w:szCs w:val="18"/>
          <w:lang w:val="en-US"/>
        </w:rPr>
        <w:t xml:space="preserve">2015). </w:t>
      </w:r>
      <w:r w:rsidR="00232260" w:rsidRPr="006A4D3A">
        <w:rPr>
          <w:i/>
          <w:iCs/>
          <w:sz w:val="18"/>
          <w:szCs w:val="18"/>
          <w:lang w:val="en-US"/>
        </w:rPr>
        <w:t xml:space="preserve">J. Phys. </w:t>
      </w:r>
      <w:r w:rsidR="00232260" w:rsidRPr="00FE3672">
        <w:rPr>
          <w:i/>
          <w:iCs/>
          <w:sz w:val="18"/>
          <w:szCs w:val="18"/>
          <w:lang w:val="da-DK"/>
        </w:rPr>
        <w:t>Chem. C.</w:t>
      </w:r>
      <w:r w:rsidR="00232260" w:rsidRPr="00FE3672">
        <w:rPr>
          <w:sz w:val="18"/>
          <w:szCs w:val="18"/>
          <w:lang w:val="da-DK"/>
        </w:rPr>
        <w:t xml:space="preserve"> </w:t>
      </w:r>
      <w:r w:rsidR="00232260" w:rsidRPr="00FE3672">
        <w:rPr>
          <w:b/>
          <w:bCs/>
          <w:sz w:val="18"/>
          <w:szCs w:val="18"/>
          <w:lang w:val="da-DK"/>
        </w:rPr>
        <w:t>119</w:t>
      </w:r>
      <w:r w:rsidR="00232260" w:rsidRPr="00FE3672">
        <w:rPr>
          <w:sz w:val="18"/>
          <w:szCs w:val="18"/>
          <w:lang w:val="da-DK"/>
        </w:rPr>
        <w:t>, 13357-13362</w:t>
      </w:r>
      <w:r w:rsidR="00E60171" w:rsidRPr="00FE3672">
        <w:rPr>
          <w:sz w:val="18"/>
          <w:szCs w:val="18"/>
          <w:lang w:val="da-DK"/>
        </w:rPr>
        <w:t>.</w:t>
      </w:r>
    </w:p>
    <w:p w14:paraId="25449C0D" w14:textId="259B3DD4" w:rsidR="00A3449D" w:rsidRPr="00E60171" w:rsidRDefault="00A3449D" w:rsidP="008C3C4D">
      <w:pPr>
        <w:autoSpaceDE w:val="0"/>
        <w:autoSpaceDN w:val="0"/>
        <w:adjustRightInd w:val="0"/>
        <w:spacing w:after="0" w:line="360" w:lineRule="auto"/>
        <w:rPr>
          <w:sz w:val="18"/>
          <w:szCs w:val="18"/>
          <w:lang w:val="da-DK"/>
        </w:rPr>
      </w:pPr>
      <w:r w:rsidRPr="006A4D3A">
        <w:rPr>
          <w:sz w:val="18"/>
          <w:szCs w:val="18"/>
          <w:lang w:val="da-DK"/>
        </w:rPr>
        <w:t>[</w:t>
      </w:r>
      <w:r w:rsidR="00FE3672">
        <w:rPr>
          <w:sz w:val="18"/>
          <w:szCs w:val="18"/>
          <w:lang w:val="da-DK"/>
        </w:rPr>
        <w:t>7</w:t>
      </w:r>
      <w:r w:rsidRPr="006A4D3A">
        <w:rPr>
          <w:sz w:val="18"/>
          <w:szCs w:val="18"/>
          <w:lang w:val="da-DK"/>
        </w:rPr>
        <w:t>]</w:t>
      </w:r>
      <w:r w:rsidR="006A4D3A" w:rsidRPr="006A4D3A">
        <w:rPr>
          <w:sz w:val="18"/>
          <w:szCs w:val="18"/>
          <w:lang w:val="da-DK"/>
        </w:rPr>
        <w:t xml:space="preserve"> D. </w:t>
      </w:r>
      <w:proofErr w:type="spellStart"/>
      <w:r w:rsidR="006A4D3A" w:rsidRPr="006A4D3A">
        <w:rPr>
          <w:sz w:val="18"/>
          <w:szCs w:val="18"/>
          <w:lang w:val="da-DK"/>
        </w:rPr>
        <w:t>Saha</w:t>
      </w:r>
      <w:proofErr w:type="spellEnd"/>
      <w:r w:rsidR="006A4D3A" w:rsidRPr="006A4D3A">
        <w:rPr>
          <w:sz w:val="18"/>
          <w:szCs w:val="18"/>
          <w:lang w:val="da-DK"/>
        </w:rPr>
        <w:t xml:space="preserve">, E. D. Bøjesen, A. </w:t>
      </w:r>
      <w:r w:rsidR="006A4D3A">
        <w:rPr>
          <w:sz w:val="18"/>
          <w:szCs w:val="18"/>
          <w:lang w:val="da-DK"/>
        </w:rPr>
        <w:t>H. Mamakhel</w:t>
      </w:r>
      <w:r w:rsidR="00CA3164">
        <w:rPr>
          <w:sz w:val="18"/>
          <w:szCs w:val="18"/>
          <w:lang w:val="da-DK"/>
        </w:rPr>
        <w:t xml:space="preserve">, M. Bremholm &amp; B. B. Iversen (2017). </w:t>
      </w:r>
      <w:proofErr w:type="spellStart"/>
      <w:r w:rsidR="00CA3164">
        <w:rPr>
          <w:i/>
          <w:iCs/>
          <w:sz w:val="18"/>
          <w:szCs w:val="18"/>
          <w:lang w:val="da-DK"/>
        </w:rPr>
        <w:t>ChemNanoMat</w:t>
      </w:r>
      <w:proofErr w:type="spellEnd"/>
      <w:r w:rsidR="00CA3164">
        <w:rPr>
          <w:i/>
          <w:iCs/>
          <w:sz w:val="18"/>
          <w:szCs w:val="18"/>
          <w:lang w:val="da-DK"/>
        </w:rPr>
        <w:t>.</w:t>
      </w:r>
      <w:r w:rsidR="00E60171">
        <w:rPr>
          <w:sz w:val="18"/>
          <w:szCs w:val="18"/>
          <w:lang w:val="da-DK"/>
        </w:rPr>
        <w:t xml:space="preserve"> </w:t>
      </w:r>
      <w:r w:rsidR="00E60171" w:rsidRPr="0091389F">
        <w:rPr>
          <w:b/>
          <w:bCs/>
          <w:sz w:val="18"/>
          <w:szCs w:val="18"/>
          <w:lang w:val="da-DK"/>
        </w:rPr>
        <w:t>3</w:t>
      </w:r>
      <w:r w:rsidR="00E60171">
        <w:rPr>
          <w:sz w:val="18"/>
          <w:szCs w:val="18"/>
          <w:lang w:val="da-DK"/>
        </w:rPr>
        <w:t xml:space="preserve">, 472-478. </w:t>
      </w:r>
    </w:p>
    <w:p w14:paraId="28A2ECEF" w14:textId="7401636E" w:rsidR="00A3449D" w:rsidRPr="00CD2B91" w:rsidRDefault="00A3449D" w:rsidP="008C3C4D">
      <w:pPr>
        <w:autoSpaceDE w:val="0"/>
        <w:autoSpaceDN w:val="0"/>
        <w:adjustRightInd w:val="0"/>
        <w:spacing w:after="0" w:line="360" w:lineRule="auto"/>
        <w:rPr>
          <w:sz w:val="18"/>
          <w:szCs w:val="18"/>
          <w:lang w:val="da-DK"/>
        </w:rPr>
      </w:pPr>
      <w:r w:rsidRPr="00CF4B5F">
        <w:rPr>
          <w:sz w:val="18"/>
          <w:szCs w:val="18"/>
          <w:lang w:val="da-DK"/>
        </w:rPr>
        <w:t>[</w:t>
      </w:r>
      <w:r w:rsidR="00FE3672">
        <w:rPr>
          <w:sz w:val="18"/>
          <w:szCs w:val="18"/>
          <w:lang w:val="da-DK"/>
        </w:rPr>
        <w:t>8</w:t>
      </w:r>
      <w:r w:rsidRPr="00CF4B5F">
        <w:rPr>
          <w:sz w:val="18"/>
          <w:szCs w:val="18"/>
          <w:lang w:val="da-DK"/>
        </w:rPr>
        <w:t>]</w:t>
      </w:r>
      <w:r w:rsidR="00CF4B5F" w:rsidRPr="00CF4B5F">
        <w:rPr>
          <w:sz w:val="18"/>
          <w:szCs w:val="18"/>
          <w:lang w:val="da-DK"/>
        </w:rPr>
        <w:t xml:space="preserve"> A. B. Borup, A. D. Bertelse</w:t>
      </w:r>
      <w:r w:rsidR="00CF4B5F">
        <w:rPr>
          <w:sz w:val="18"/>
          <w:szCs w:val="18"/>
          <w:lang w:val="da-DK"/>
        </w:rPr>
        <w:t xml:space="preserve">n, M. Kløve, R. S. Christensen, </w:t>
      </w:r>
      <w:r w:rsidR="00674F5A">
        <w:rPr>
          <w:sz w:val="18"/>
          <w:szCs w:val="18"/>
          <w:lang w:val="da-DK"/>
        </w:rPr>
        <w:t>N. L. N. Broge, A.-C. Dippel, M. R. V. Jørgensen &amp; B. B. Iversen</w:t>
      </w:r>
      <w:r w:rsidR="00CD2B91">
        <w:rPr>
          <w:sz w:val="18"/>
          <w:szCs w:val="18"/>
          <w:lang w:val="da-DK"/>
        </w:rPr>
        <w:t xml:space="preserve">. (2023). </w:t>
      </w:r>
      <w:proofErr w:type="spellStart"/>
      <w:r w:rsidR="00CD2B91">
        <w:rPr>
          <w:i/>
          <w:iCs/>
          <w:sz w:val="18"/>
          <w:szCs w:val="18"/>
          <w:lang w:val="da-DK"/>
        </w:rPr>
        <w:t>Nanoscale</w:t>
      </w:r>
      <w:proofErr w:type="spellEnd"/>
      <w:r w:rsidR="00CD2B91">
        <w:rPr>
          <w:i/>
          <w:iCs/>
          <w:sz w:val="18"/>
          <w:szCs w:val="18"/>
          <w:lang w:val="da-DK"/>
        </w:rPr>
        <w:t>.</w:t>
      </w:r>
      <w:r w:rsidR="00CD2B91">
        <w:rPr>
          <w:sz w:val="18"/>
          <w:szCs w:val="18"/>
          <w:lang w:val="da-DK"/>
        </w:rPr>
        <w:t xml:space="preserve"> </w:t>
      </w:r>
      <w:r w:rsidR="00CD2B91">
        <w:rPr>
          <w:b/>
          <w:bCs/>
          <w:sz w:val="18"/>
          <w:szCs w:val="18"/>
          <w:lang w:val="da-DK"/>
        </w:rPr>
        <w:t>15</w:t>
      </w:r>
      <w:r w:rsidR="00CD2B91">
        <w:rPr>
          <w:sz w:val="18"/>
          <w:szCs w:val="18"/>
          <w:lang w:val="da-DK"/>
        </w:rPr>
        <w:t>, 18481-18488</w:t>
      </w:r>
      <w:r w:rsidR="00E60171">
        <w:rPr>
          <w:sz w:val="18"/>
          <w:szCs w:val="18"/>
          <w:lang w:val="da-DK"/>
        </w:rPr>
        <w:t>.</w:t>
      </w:r>
    </w:p>
    <w:p w14:paraId="75E6C181" w14:textId="79EC2CFF" w:rsidR="00A3449D" w:rsidRPr="00BE5BFA" w:rsidRDefault="00A3449D" w:rsidP="008C3C4D">
      <w:pPr>
        <w:autoSpaceDE w:val="0"/>
        <w:autoSpaceDN w:val="0"/>
        <w:adjustRightInd w:val="0"/>
        <w:spacing w:after="0" w:line="360" w:lineRule="auto"/>
        <w:rPr>
          <w:sz w:val="18"/>
          <w:szCs w:val="18"/>
          <w:lang w:val="en-US"/>
        </w:rPr>
      </w:pPr>
      <w:r w:rsidRPr="00CF4B5F">
        <w:rPr>
          <w:sz w:val="18"/>
          <w:szCs w:val="18"/>
          <w:lang w:val="da-DK"/>
        </w:rPr>
        <w:t>[</w:t>
      </w:r>
      <w:r w:rsidR="00FE3672">
        <w:rPr>
          <w:sz w:val="18"/>
          <w:szCs w:val="18"/>
          <w:lang w:val="da-DK"/>
        </w:rPr>
        <w:t>9</w:t>
      </w:r>
      <w:r w:rsidRPr="00CF4B5F">
        <w:rPr>
          <w:sz w:val="18"/>
          <w:szCs w:val="18"/>
          <w:lang w:val="da-DK"/>
        </w:rPr>
        <w:t>]</w:t>
      </w:r>
      <w:r w:rsidR="00924B81">
        <w:rPr>
          <w:sz w:val="18"/>
          <w:szCs w:val="18"/>
          <w:lang w:val="da-DK"/>
        </w:rPr>
        <w:t xml:space="preserve"> N. L. N. Broge, </w:t>
      </w:r>
      <w:r w:rsidR="007263AB">
        <w:rPr>
          <w:sz w:val="18"/>
          <w:szCs w:val="18"/>
          <w:lang w:val="da-DK"/>
        </w:rPr>
        <w:t>A. D. Bertelsen, I. G. Nielsen, M. Kløve</w:t>
      </w:r>
      <w:r w:rsidR="00E53FD2">
        <w:rPr>
          <w:sz w:val="18"/>
          <w:szCs w:val="18"/>
          <w:lang w:val="da-DK"/>
        </w:rPr>
        <w:t>, M. Roelsgaard, A.-C. Dippel, M. R. V. Jørgensen &amp; B. B. Iversen</w:t>
      </w:r>
      <w:r w:rsidR="00F036FB">
        <w:rPr>
          <w:sz w:val="18"/>
          <w:szCs w:val="18"/>
          <w:lang w:val="da-DK"/>
        </w:rPr>
        <w:t>.</w:t>
      </w:r>
      <w:r w:rsidR="00E53FD2">
        <w:rPr>
          <w:sz w:val="18"/>
          <w:szCs w:val="18"/>
          <w:lang w:val="da-DK"/>
        </w:rPr>
        <w:t xml:space="preserve"> </w:t>
      </w:r>
      <w:r w:rsidR="00E53FD2" w:rsidRPr="00BE5BFA">
        <w:rPr>
          <w:sz w:val="18"/>
          <w:szCs w:val="18"/>
          <w:lang w:val="en-US"/>
        </w:rPr>
        <w:t>(</w:t>
      </w:r>
      <w:r w:rsidR="00F036FB" w:rsidRPr="00BE5BFA">
        <w:rPr>
          <w:sz w:val="18"/>
          <w:szCs w:val="18"/>
          <w:lang w:val="en-US"/>
        </w:rPr>
        <w:t xml:space="preserve">2024). </w:t>
      </w:r>
      <w:r w:rsidR="00F036FB" w:rsidRPr="00BE5BFA">
        <w:rPr>
          <w:i/>
          <w:iCs/>
          <w:sz w:val="18"/>
          <w:szCs w:val="18"/>
          <w:lang w:val="en-US"/>
        </w:rPr>
        <w:t>Phys. Chem. Chem. Phys</w:t>
      </w:r>
      <w:r w:rsidR="00383FC7" w:rsidRPr="00BE5BFA">
        <w:rPr>
          <w:i/>
          <w:iCs/>
          <w:sz w:val="18"/>
          <w:szCs w:val="18"/>
          <w:lang w:val="en-US"/>
        </w:rPr>
        <w:t>.</w:t>
      </w:r>
      <w:r w:rsidR="00383FC7" w:rsidRPr="00BE5BFA">
        <w:rPr>
          <w:sz w:val="18"/>
          <w:szCs w:val="18"/>
          <w:lang w:val="en-US"/>
        </w:rPr>
        <w:t xml:space="preserve"> </w:t>
      </w:r>
      <w:r w:rsidR="00383FC7" w:rsidRPr="0091389F">
        <w:rPr>
          <w:b/>
          <w:bCs/>
          <w:sz w:val="18"/>
          <w:szCs w:val="18"/>
          <w:lang w:val="en-US"/>
        </w:rPr>
        <w:t>26</w:t>
      </w:r>
      <w:r w:rsidR="00383FC7" w:rsidRPr="00BE5BFA">
        <w:rPr>
          <w:sz w:val="18"/>
          <w:szCs w:val="18"/>
          <w:lang w:val="en-US"/>
        </w:rPr>
        <w:t>, 12121-12132.</w:t>
      </w:r>
    </w:p>
    <w:p w14:paraId="56102014" w14:textId="1A51D5BA" w:rsidR="00A3449D" w:rsidRPr="00FE3672" w:rsidRDefault="00A3449D" w:rsidP="008C3C4D">
      <w:pPr>
        <w:autoSpaceDE w:val="0"/>
        <w:autoSpaceDN w:val="0"/>
        <w:adjustRightInd w:val="0"/>
        <w:spacing w:after="0" w:line="360" w:lineRule="auto"/>
        <w:rPr>
          <w:sz w:val="18"/>
          <w:szCs w:val="18"/>
          <w:lang w:val="en-US"/>
        </w:rPr>
      </w:pPr>
      <w:r w:rsidRPr="00BE5BFA">
        <w:rPr>
          <w:sz w:val="18"/>
          <w:szCs w:val="18"/>
          <w:lang w:val="da-DK"/>
        </w:rPr>
        <w:t>[1</w:t>
      </w:r>
      <w:r w:rsidR="00FE3672">
        <w:rPr>
          <w:sz w:val="18"/>
          <w:szCs w:val="18"/>
          <w:lang w:val="da-DK"/>
        </w:rPr>
        <w:t>0</w:t>
      </w:r>
      <w:r w:rsidRPr="00BE5BFA">
        <w:rPr>
          <w:sz w:val="18"/>
          <w:szCs w:val="18"/>
          <w:lang w:val="da-DK"/>
        </w:rPr>
        <w:t>]</w:t>
      </w:r>
      <w:r w:rsidR="00383FC7" w:rsidRPr="00BE5BFA">
        <w:rPr>
          <w:sz w:val="18"/>
          <w:szCs w:val="18"/>
          <w:lang w:val="da-DK"/>
        </w:rPr>
        <w:t xml:space="preserve"> N. L. N. Broge, </w:t>
      </w:r>
      <w:r w:rsidR="00BE5BFA" w:rsidRPr="00BE5BFA">
        <w:rPr>
          <w:sz w:val="18"/>
          <w:szCs w:val="18"/>
          <w:lang w:val="da-DK"/>
        </w:rPr>
        <w:t>F. Søndergaard-P</w:t>
      </w:r>
      <w:r w:rsidR="00BE5BFA">
        <w:rPr>
          <w:sz w:val="18"/>
          <w:szCs w:val="18"/>
          <w:lang w:val="da-DK"/>
        </w:rPr>
        <w:t>edersen, M. Roelsgaard, X. Hassing-Hansen &amp; B. B. Iversen</w:t>
      </w:r>
      <w:r w:rsidR="00400141">
        <w:rPr>
          <w:sz w:val="18"/>
          <w:szCs w:val="18"/>
          <w:lang w:val="da-DK"/>
        </w:rPr>
        <w:t xml:space="preserve">. </w:t>
      </w:r>
      <w:proofErr w:type="spellStart"/>
      <w:r w:rsidR="00400141">
        <w:rPr>
          <w:i/>
          <w:iCs/>
          <w:sz w:val="18"/>
          <w:szCs w:val="18"/>
          <w:lang w:val="da-DK"/>
        </w:rPr>
        <w:t>Nanoscale</w:t>
      </w:r>
      <w:proofErr w:type="spellEnd"/>
      <w:r w:rsidR="00400141">
        <w:rPr>
          <w:sz w:val="18"/>
          <w:szCs w:val="18"/>
          <w:lang w:val="da-DK"/>
        </w:rPr>
        <w:t xml:space="preserve">. </w:t>
      </w:r>
      <w:r w:rsidR="0015205A" w:rsidRPr="00845250">
        <w:rPr>
          <w:b/>
          <w:bCs/>
          <w:sz w:val="18"/>
          <w:szCs w:val="18"/>
          <w:lang w:val="en-US"/>
        </w:rPr>
        <w:t>12</w:t>
      </w:r>
      <w:r w:rsidR="0015205A" w:rsidRPr="00845250">
        <w:rPr>
          <w:sz w:val="18"/>
          <w:szCs w:val="18"/>
          <w:lang w:val="en-US"/>
        </w:rPr>
        <w:t>, 8511-8518.</w:t>
      </w:r>
    </w:p>
    <w:sectPr w:rsidR="00A3449D" w:rsidRPr="00FE3672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E23FA" w14:textId="77777777" w:rsidR="00753B04" w:rsidRDefault="00753B04">
      <w:pPr>
        <w:spacing w:after="0"/>
      </w:pPr>
      <w:r>
        <w:separator/>
      </w:r>
    </w:p>
  </w:endnote>
  <w:endnote w:type="continuationSeparator" w:id="0">
    <w:p w14:paraId="13AD1D23" w14:textId="77777777" w:rsidR="00753B04" w:rsidRDefault="00753B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CBC0" w14:textId="77777777" w:rsidR="00C17D9E" w:rsidRDefault="00C17D9E" w:rsidP="00C17D9E">
    <w:pPr>
      <w:pStyle w:val="Sidefod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0122334F" w14:textId="77777777" w:rsidR="006706F6" w:rsidRDefault="006706F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9EAAE" w14:textId="77777777" w:rsidR="00753B04" w:rsidRDefault="00753B04">
      <w:pPr>
        <w:spacing w:after="0"/>
      </w:pPr>
      <w:r>
        <w:separator/>
      </w:r>
    </w:p>
  </w:footnote>
  <w:footnote w:type="continuationSeparator" w:id="0">
    <w:p w14:paraId="70E05E60" w14:textId="77777777" w:rsidR="00753B04" w:rsidRDefault="00753B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13D3" w14:textId="0F8FA8C9" w:rsidR="006706F6" w:rsidRDefault="00A67652">
    <w:pPr>
      <w:tabs>
        <w:tab w:val="center" w:pos="4703"/>
        <w:tab w:val="right" w:pos="9406"/>
      </w:tabs>
    </w:pPr>
    <w:r>
      <w:rPr>
        <w:b/>
        <w:bCs/>
      </w:rPr>
      <w:t>M</w:t>
    </w:r>
    <w:r w:rsidR="000D4AE2">
      <w:rPr>
        <w:b/>
        <w:bCs/>
      </w:rPr>
      <w:t>S</w:t>
    </w:r>
    <w:r>
      <w:tab/>
    </w:r>
    <w:r w:rsidR="000D4AE2" w:rsidRPr="000D4AE2">
      <w:rPr>
        <w:b/>
        <w:bCs/>
      </w:rPr>
      <w:t xml:space="preserve">M36 - </w:t>
    </w:r>
    <w:r w:rsidR="009E37C8" w:rsidRPr="009E37C8">
      <w:rPr>
        <w:b/>
        <w:bCs/>
        <w:i/>
        <w:iCs/>
      </w:rPr>
      <w:t>In situ</w:t>
    </w:r>
    <w:r w:rsidR="009E37C8">
      <w:rPr>
        <w:b/>
        <w:bCs/>
      </w:rPr>
      <w:t xml:space="preserve"> and </w:t>
    </w:r>
    <w:r w:rsidR="009E37C8" w:rsidRPr="00260253">
      <w:rPr>
        <w:b/>
        <w:bCs/>
        <w:i/>
        <w:iCs/>
      </w:rPr>
      <w:t>in operando</w:t>
    </w:r>
    <w:r w:rsidR="009E37C8">
      <w:rPr>
        <w:b/>
        <w:bCs/>
      </w:rPr>
      <w:t xml:space="preserve"> diffraction; time-resolved techniques</w:t>
    </w:r>
    <w:r>
      <w:tab/>
    </w:r>
    <w:r w:rsidR="007F6533">
      <w:tab/>
    </w:r>
    <w:r w:rsidR="007F653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wMzU3s7A0MTK0MDJR0lEKTi0uzszPAykwqgUA7gW8MiwAAAA="/>
  </w:docVars>
  <w:rsids>
    <w:rsidRoot w:val="006706F6"/>
    <w:rsid w:val="0001220D"/>
    <w:rsid w:val="00024B11"/>
    <w:rsid w:val="000515DF"/>
    <w:rsid w:val="000D4AE2"/>
    <w:rsid w:val="000E07D2"/>
    <w:rsid w:val="000E65FE"/>
    <w:rsid w:val="001219CF"/>
    <w:rsid w:val="0014165B"/>
    <w:rsid w:val="001508CA"/>
    <w:rsid w:val="0015205A"/>
    <w:rsid w:val="00185E7B"/>
    <w:rsid w:val="0019201B"/>
    <w:rsid w:val="00192DED"/>
    <w:rsid w:val="001933E3"/>
    <w:rsid w:val="001A337D"/>
    <w:rsid w:val="001D53B8"/>
    <w:rsid w:val="001D60E4"/>
    <w:rsid w:val="00205B56"/>
    <w:rsid w:val="002214FE"/>
    <w:rsid w:val="00232260"/>
    <w:rsid w:val="0024402C"/>
    <w:rsid w:val="00260253"/>
    <w:rsid w:val="00262601"/>
    <w:rsid w:val="00270B0B"/>
    <w:rsid w:val="00283BCC"/>
    <w:rsid w:val="002C5EC2"/>
    <w:rsid w:val="0030562D"/>
    <w:rsid w:val="00313D65"/>
    <w:rsid w:val="00317E63"/>
    <w:rsid w:val="003221AE"/>
    <w:rsid w:val="00353A50"/>
    <w:rsid w:val="00362928"/>
    <w:rsid w:val="00365976"/>
    <w:rsid w:val="003775AD"/>
    <w:rsid w:val="00383FC7"/>
    <w:rsid w:val="00393FB3"/>
    <w:rsid w:val="00400141"/>
    <w:rsid w:val="00464E84"/>
    <w:rsid w:val="00482169"/>
    <w:rsid w:val="004D334E"/>
    <w:rsid w:val="004E2F22"/>
    <w:rsid w:val="004E3284"/>
    <w:rsid w:val="00564949"/>
    <w:rsid w:val="00570CA0"/>
    <w:rsid w:val="005A5CC5"/>
    <w:rsid w:val="005E3188"/>
    <w:rsid w:val="005E62D2"/>
    <w:rsid w:val="00604C5B"/>
    <w:rsid w:val="0061102E"/>
    <w:rsid w:val="00635509"/>
    <w:rsid w:val="00647594"/>
    <w:rsid w:val="00651068"/>
    <w:rsid w:val="006706F6"/>
    <w:rsid w:val="00674F5A"/>
    <w:rsid w:val="00690708"/>
    <w:rsid w:val="006A4D3A"/>
    <w:rsid w:val="00725798"/>
    <w:rsid w:val="007263AB"/>
    <w:rsid w:val="0074608B"/>
    <w:rsid w:val="00746852"/>
    <w:rsid w:val="00753B04"/>
    <w:rsid w:val="007563F6"/>
    <w:rsid w:val="0078324D"/>
    <w:rsid w:val="0078460B"/>
    <w:rsid w:val="007A1AAF"/>
    <w:rsid w:val="007D097C"/>
    <w:rsid w:val="007F6533"/>
    <w:rsid w:val="00811EA9"/>
    <w:rsid w:val="00814E20"/>
    <w:rsid w:val="0082545C"/>
    <w:rsid w:val="00827D99"/>
    <w:rsid w:val="00841507"/>
    <w:rsid w:val="008443B2"/>
    <w:rsid w:val="00845250"/>
    <w:rsid w:val="008522D0"/>
    <w:rsid w:val="008638B1"/>
    <w:rsid w:val="008C3C4D"/>
    <w:rsid w:val="008D3942"/>
    <w:rsid w:val="008E3336"/>
    <w:rsid w:val="008F1310"/>
    <w:rsid w:val="008F6ACF"/>
    <w:rsid w:val="0091389F"/>
    <w:rsid w:val="00922600"/>
    <w:rsid w:val="00924B81"/>
    <w:rsid w:val="00964829"/>
    <w:rsid w:val="009B2154"/>
    <w:rsid w:val="009E37C8"/>
    <w:rsid w:val="00A24011"/>
    <w:rsid w:val="00A3449D"/>
    <w:rsid w:val="00A42900"/>
    <w:rsid w:val="00A67652"/>
    <w:rsid w:val="00AB7BF9"/>
    <w:rsid w:val="00AE45DB"/>
    <w:rsid w:val="00B0257F"/>
    <w:rsid w:val="00B07FDF"/>
    <w:rsid w:val="00B11B69"/>
    <w:rsid w:val="00B4560A"/>
    <w:rsid w:val="00BA1F16"/>
    <w:rsid w:val="00BA72BA"/>
    <w:rsid w:val="00BE5BFA"/>
    <w:rsid w:val="00C07725"/>
    <w:rsid w:val="00C17D9E"/>
    <w:rsid w:val="00C54CCB"/>
    <w:rsid w:val="00C80B23"/>
    <w:rsid w:val="00CA3164"/>
    <w:rsid w:val="00CB3546"/>
    <w:rsid w:val="00CB6A27"/>
    <w:rsid w:val="00CD2B91"/>
    <w:rsid w:val="00CF4B5F"/>
    <w:rsid w:val="00D1497A"/>
    <w:rsid w:val="00D31846"/>
    <w:rsid w:val="00D70464"/>
    <w:rsid w:val="00D94A67"/>
    <w:rsid w:val="00E00736"/>
    <w:rsid w:val="00E209AC"/>
    <w:rsid w:val="00E53FD2"/>
    <w:rsid w:val="00E57E5A"/>
    <w:rsid w:val="00E60171"/>
    <w:rsid w:val="00E61844"/>
    <w:rsid w:val="00E66BDB"/>
    <w:rsid w:val="00EA6867"/>
    <w:rsid w:val="00EC6BC7"/>
    <w:rsid w:val="00ED5224"/>
    <w:rsid w:val="00F036FB"/>
    <w:rsid w:val="00F2026D"/>
    <w:rsid w:val="00F208D4"/>
    <w:rsid w:val="00FA3357"/>
    <w:rsid w:val="00FB5437"/>
    <w:rsid w:val="00FD4DB3"/>
    <w:rsid w:val="00FE1C5A"/>
    <w:rsid w:val="00FE3672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778DF"/>
  <w15:docId w15:val="{A4B9A02D-C9BC-4AD3-A4A2-5C93B31B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Overskrift1">
    <w:name w:val="heading 1"/>
    <w:basedOn w:val="Normal"/>
    <w:next w:val="Overskrift2"/>
    <w:link w:val="Overskrift1Tegn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Overskrift2">
    <w:name w:val="heading 2"/>
    <w:basedOn w:val="Normal"/>
    <w:next w:val="Overskrift3"/>
    <w:link w:val="Overskrift2Tegn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Overskrift5">
    <w:name w:val="heading 5"/>
    <w:basedOn w:val="Overskrift6"/>
    <w:next w:val="Normal"/>
    <w:link w:val="Overskrift5Tegn"/>
    <w:uiPriority w:val="9"/>
    <w:unhideWhenUsed/>
    <w:qFormat/>
    <w:rsid w:val="00605A18"/>
    <w:pPr>
      <w:outlineLvl w:val="4"/>
    </w:pPr>
    <w:rPr>
      <w:b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Overskrift2Tegn">
    <w:name w:val="Overskrift 2 Tegn"/>
    <w:link w:val="Overskrift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Overskrift3Tegn">
    <w:name w:val="Overskrift 3 Tegn"/>
    <w:link w:val="Overskrift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Overskrift4Tegn">
    <w:name w:val="Overskrift 4 Tegn"/>
    <w:link w:val="Overskrift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seTegn">
    <w:name w:val="HTML-adresse Tegn"/>
    <w:link w:val="HTML-adresse"/>
    <w:uiPriority w:val="99"/>
    <w:semiHidden/>
    <w:qFormat/>
    <w:rsid w:val="005E6DCD"/>
    <w:rPr>
      <w:i/>
      <w:iCs/>
      <w:lang w:val="de-DE" w:eastAsia="de-DE"/>
    </w:rPr>
  </w:style>
  <w:style w:type="character" w:customStyle="1" w:styleId="Overskrift5Tegn">
    <w:name w:val="Overskrift 5 Tegn"/>
    <w:link w:val="Overskrift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Overskrift6Tegn">
    <w:name w:val="Overskrift 6 Tegn"/>
    <w:link w:val="Overskrift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SidehovedTegn">
    <w:name w:val="Sidehoved Tegn"/>
    <w:link w:val="Sidehoved"/>
    <w:uiPriority w:val="99"/>
    <w:qFormat/>
    <w:rsid w:val="00D13351"/>
    <w:rPr>
      <w:lang w:val="en-GB" w:eastAsia="de-DE"/>
    </w:rPr>
  </w:style>
  <w:style w:type="character" w:customStyle="1" w:styleId="SidefodTegn">
    <w:name w:val="Sidefod Tegn"/>
    <w:link w:val="Sidefod"/>
    <w:uiPriority w:val="99"/>
    <w:qFormat/>
    <w:rsid w:val="00D13351"/>
    <w:rPr>
      <w:lang w:val="en-GB" w:eastAsia="de-DE"/>
    </w:rPr>
  </w:style>
  <w:style w:type="character" w:customStyle="1" w:styleId="MarkeringsbobletekstTegn">
    <w:name w:val="Markeringsbobletekst Tegn"/>
    <w:link w:val="Markeringsbobleteks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rdteks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ohit Devanagari"/>
    </w:rPr>
  </w:style>
  <w:style w:type="paragraph" w:styleId="Billedtekst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-adresse">
    <w:name w:val="HTML Address"/>
    <w:basedOn w:val="Normal"/>
    <w:link w:val="HTML-adresseTegn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Sidehoved">
    <w:name w:val="header"/>
    <w:basedOn w:val="Normal"/>
    <w:link w:val="SidehovedTeg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link w:val="SidefodTeg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1D60E4"/>
    <w:pPr>
      <w:suppressAutoHyphens w:val="0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540</Words>
  <Characters>3295</Characters>
  <Application>Microsoft Office Word</Application>
  <DocSecurity>0</DocSecurity>
  <Lines>27</Lines>
  <Paragraphs>7</Paragraphs>
  <ScaleCrop>false</ScaleCrop>
  <Company>MFF UK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Anders Bæk Borup</cp:lastModifiedBy>
  <cp:revision>121</cp:revision>
  <dcterms:created xsi:type="dcterms:W3CDTF">2024-02-22T09:13:00Z</dcterms:created>
  <dcterms:modified xsi:type="dcterms:W3CDTF">2025-03-27T14:57:00Z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