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084D" w14:textId="5C99AA51" w:rsidR="00A307C3" w:rsidRDefault="00A307C3" w:rsidP="00A307C3">
      <w:pPr>
        <w:pStyle w:val="berschrift1"/>
      </w:pPr>
      <w:r>
        <w:t xml:space="preserve">Integrative, multi-temperature, time-resolved </w:t>
      </w:r>
      <w:r w:rsidR="002C23F4">
        <w:t>crystallography</w:t>
      </w:r>
      <w:r>
        <w:t xml:space="preserve"> </w:t>
      </w:r>
      <w:r w:rsidR="00F61078">
        <w:t>provides</w:t>
      </w:r>
      <w:r w:rsidR="00D47DEC">
        <w:t xml:space="preserve"> insight into molecular kinetics and dynamics</w:t>
      </w:r>
      <w:r w:rsidR="00F61078">
        <w:t xml:space="preserve"> </w:t>
      </w:r>
      <w:r w:rsidR="00B81A12">
        <w:t xml:space="preserve">of </w:t>
      </w:r>
      <w:r w:rsidR="00F61078">
        <w:t xml:space="preserve">the </w:t>
      </w:r>
      <w:r w:rsidR="00B81A12">
        <w:t>Class A</w:t>
      </w:r>
      <w:r w:rsidR="00D47DEC">
        <w:t xml:space="preserve"> </w:t>
      </w:r>
      <w:r>
        <w:t>β-lactam</w:t>
      </w:r>
      <w:r w:rsidR="00F61078">
        <w:t>ase</w:t>
      </w:r>
      <w:r>
        <w:t xml:space="preserve"> hydrolysis</w:t>
      </w:r>
      <w:r w:rsidR="00F61078">
        <w:t xml:space="preserve"> mechanism</w:t>
      </w:r>
    </w:p>
    <w:p w14:paraId="099E534D" w14:textId="5FAF17EC" w:rsidR="00EE63DE" w:rsidRPr="00C725B8" w:rsidRDefault="00D45103">
      <w:pPr>
        <w:pStyle w:val="berschrift2"/>
        <w:rPr>
          <w:lang w:val="de-DE"/>
        </w:rPr>
      </w:pPr>
      <w:r w:rsidRPr="00C725B8">
        <w:rPr>
          <w:lang w:val="de-DE"/>
        </w:rPr>
        <w:t>A. Prester</w:t>
      </w:r>
      <w:r w:rsidR="00E233F4" w:rsidRPr="00C725B8">
        <w:rPr>
          <w:vertAlign w:val="superscript"/>
          <w:lang w:val="de-DE"/>
        </w:rPr>
        <w:t>1</w:t>
      </w:r>
      <w:r w:rsidR="00E233F4" w:rsidRPr="00C725B8">
        <w:rPr>
          <w:lang w:val="de-DE"/>
        </w:rPr>
        <w:t xml:space="preserve">, </w:t>
      </w:r>
      <w:r w:rsidR="00CD4A1A" w:rsidRPr="00C725B8">
        <w:rPr>
          <w:lang w:val="de-DE"/>
        </w:rPr>
        <w:t>D</w:t>
      </w:r>
      <w:r w:rsidR="00E233F4" w:rsidRPr="00C725B8">
        <w:rPr>
          <w:lang w:val="de-DE"/>
        </w:rPr>
        <w:t xml:space="preserve">. </w:t>
      </w:r>
      <w:r w:rsidR="00CD4A1A" w:rsidRPr="00C725B8">
        <w:rPr>
          <w:lang w:val="de-DE"/>
        </w:rPr>
        <w:t>von Stetten</w:t>
      </w:r>
      <w:r w:rsidR="00CD4A1A" w:rsidRPr="00C725B8">
        <w:rPr>
          <w:vertAlign w:val="superscript"/>
          <w:lang w:val="de-DE"/>
        </w:rPr>
        <w:t>2</w:t>
      </w:r>
      <w:r w:rsidR="00E233F4" w:rsidRPr="00C725B8">
        <w:rPr>
          <w:lang w:val="de-DE"/>
        </w:rPr>
        <w:t>,</w:t>
      </w:r>
      <w:r w:rsidR="001A2899" w:rsidRPr="00C725B8">
        <w:rPr>
          <w:lang w:val="de-DE"/>
        </w:rPr>
        <w:t xml:space="preserve"> G. Gore</w:t>
      </w:r>
      <w:r w:rsidR="001A2899" w:rsidRPr="00C725B8">
        <w:rPr>
          <w:vertAlign w:val="superscript"/>
          <w:lang w:val="de-DE"/>
        </w:rPr>
        <w:t>1</w:t>
      </w:r>
      <w:r w:rsidR="001A2899" w:rsidRPr="00C725B8">
        <w:rPr>
          <w:lang w:val="de-DE"/>
        </w:rPr>
        <w:t>,</w:t>
      </w:r>
      <w:r w:rsidR="00E233F4" w:rsidRPr="00C725B8">
        <w:rPr>
          <w:lang w:val="de-DE"/>
        </w:rPr>
        <w:t xml:space="preserve"> </w:t>
      </w:r>
      <w:r w:rsidR="00411286" w:rsidRPr="00C725B8">
        <w:rPr>
          <w:lang w:val="de-DE"/>
        </w:rPr>
        <w:t>H. Rohde</w:t>
      </w:r>
      <w:r w:rsidR="008B41BE" w:rsidRPr="00C725B8">
        <w:rPr>
          <w:vertAlign w:val="superscript"/>
          <w:lang w:val="de-DE"/>
        </w:rPr>
        <w:t>1</w:t>
      </w:r>
      <w:r w:rsidR="00411286" w:rsidRPr="00C725B8">
        <w:rPr>
          <w:lang w:val="de-DE"/>
        </w:rPr>
        <w:t>,</w:t>
      </w:r>
      <w:r w:rsidR="00F53BAA" w:rsidRPr="00F53BAA">
        <w:rPr>
          <w:lang w:val="de-DE"/>
        </w:rPr>
        <w:t xml:space="preserve"> </w:t>
      </w:r>
      <w:r w:rsidR="00F53BAA" w:rsidRPr="006333F5">
        <w:rPr>
          <w:lang w:val="de-DE"/>
        </w:rPr>
        <w:t>H. Ginn</w:t>
      </w:r>
      <w:r w:rsidR="00F53BAA" w:rsidRPr="006333F5">
        <w:rPr>
          <w:vertAlign w:val="superscript"/>
          <w:lang w:val="de-DE"/>
        </w:rPr>
        <w:t>3</w:t>
      </w:r>
      <w:r w:rsidR="00F53BAA" w:rsidRPr="006333F5">
        <w:rPr>
          <w:lang w:val="de-DE"/>
        </w:rPr>
        <w:t>,</w:t>
      </w:r>
      <w:r w:rsidR="00411286" w:rsidRPr="00C725B8">
        <w:rPr>
          <w:lang w:val="de-DE"/>
        </w:rPr>
        <w:t xml:space="preserve"> </w:t>
      </w:r>
      <w:r w:rsidRPr="00C725B8">
        <w:rPr>
          <w:lang w:val="de-DE"/>
        </w:rPr>
        <w:t>E. C. Schulz</w:t>
      </w:r>
      <w:r w:rsidR="00CD4A1A" w:rsidRPr="00C725B8">
        <w:rPr>
          <w:vertAlign w:val="superscript"/>
          <w:lang w:val="de-DE"/>
        </w:rPr>
        <w:t>1</w:t>
      </w:r>
      <w:r w:rsidR="00AC7219" w:rsidRPr="00C725B8">
        <w:rPr>
          <w:vertAlign w:val="superscript"/>
          <w:lang w:val="de-DE"/>
        </w:rPr>
        <w:t>,4,5</w:t>
      </w:r>
    </w:p>
    <w:p w14:paraId="099E534E" w14:textId="604D70F0" w:rsidR="00EE63DE" w:rsidRDefault="00E233F4" w:rsidP="00AC7219">
      <w:pPr>
        <w:pStyle w:val="berschrift3"/>
      </w:pPr>
      <w:r>
        <w:rPr>
          <w:vertAlign w:val="superscript"/>
        </w:rPr>
        <w:t>1</w:t>
      </w:r>
      <w:r w:rsidR="00212876">
        <w:t xml:space="preserve">University Medical </w:t>
      </w:r>
      <w:proofErr w:type="spellStart"/>
      <w:r w:rsidR="00212876">
        <w:t>Center</w:t>
      </w:r>
      <w:proofErr w:type="spellEnd"/>
      <w:r w:rsidR="00212876">
        <w:t xml:space="preserve"> Hamburg-Eppendorf (UKE), Hamburg,</w:t>
      </w:r>
      <w:r w:rsidR="00AC7219">
        <w:t xml:space="preserve"> </w:t>
      </w:r>
      <w:r w:rsidR="00212876">
        <w:t>Germany.</w:t>
      </w:r>
      <w:r>
        <w:t xml:space="preserve"> </w:t>
      </w:r>
      <w:r>
        <w:rPr>
          <w:vertAlign w:val="superscript"/>
        </w:rPr>
        <w:t>2</w:t>
      </w:r>
      <w:r w:rsidR="00614FE9" w:rsidRPr="00614FE9">
        <w:t>European Molecular Biology Laboratory, Hamburg Site c/o DESY.</w:t>
      </w:r>
      <w:r>
        <w:t xml:space="preserve"> </w:t>
      </w:r>
      <w:r w:rsidR="00FA7620" w:rsidRPr="00FA7620">
        <w:rPr>
          <w:vertAlign w:val="superscript"/>
        </w:rPr>
        <w:t>3</w:t>
      </w:r>
      <w:r w:rsidR="004C36D2" w:rsidRPr="004C36D2">
        <w:t>DESY, Hamburg, Germany.</w:t>
      </w:r>
      <w:r w:rsidR="00CF07D7">
        <w:t xml:space="preserve"> </w:t>
      </w:r>
      <w:r w:rsidR="0079728B" w:rsidRPr="0079728B">
        <w:rPr>
          <w:vertAlign w:val="superscript"/>
        </w:rPr>
        <w:t>4</w:t>
      </w:r>
      <w:r w:rsidR="00CF07D7">
        <w:t xml:space="preserve">Institute for Nanostructure and </w:t>
      </w:r>
      <w:proofErr w:type="gramStart"/>
      <w:r w:rsidR="00CF07D7">
        <w:t>Solid State</w:t>
      </w:r>
      <w:proofErr w:type="gramEnd"/>
      <w:r w:rsidR="00CF07D7">
        <w:t xml:space="preserve"> Physics, University of</w:t>
      </w:r>
      <w:r w:rsidR="005163FE">
        <w:t xml:space="preserve"> </w:t>
      </w:r>
      <w:r w:rsidR="00CF07D7">
        <w:t>Hamburg, Hamburg, Germany.</w:t>
      </w:r>
      <w:r w:rsidR="005163FE">
        <w:t xml:space="preserve"> </w:t>
      </w:r>
      <w:r w:rsidR="005163FE" w:rsidRPr="005163FE">
        <w:rPr>
          <w:vertAlign w:val="superscript"/>
        </w:rPr>
        <w:t>5</w:t>
      </w:r>
      <w:r w:rsidR="00CF07D7">
        <w:t>Max-Planck-Institute for the Structure and</w:t>
      </w:r>
      <w:r w:rsidR="005163FE">
        <w:t xml:space="preserve"> </w:t>
      </w:r>
      <w:r w:rsidR="00CF07D7">
        <w:t>Dynamics of Matter,</w:t>
      </w:r>
      <w:r w:rsidR="005163FE">
        <w:t xml:space="preserve"> </w:t>
      </w:r>
      <w:r w:rsidR="00CF07D7">
        <w:t>Hamburg, Germany.</w:t>
      </w:r>
    </w:p>
    <w:p w14:paraId="099E534F" w14:textId="66240BA9" w:rsidR="00EE63DE" w:rsidRDefault="005A3718">
      <w:pPr>
        <w:pStyle w:val="berschrift3"/>
        <w:rPr>
          <w:sz w:val="18"/>
          <w:szCs w:val="18"/>
        </w:rPr>
      </w:pPr>
      <w:r w:rsidRPr="005A3718">
        <w:t>a.prester@uke.de</w:t>
      </w:r>
      <w:r>
        <w:t xml:space="preserve"> and ec.schulz@uke.de</w:t>
      </w:r>
    </w:p>
    <w:p w14:paraId="5F8AA4C5" w14:textId="68972AE6" w:rsidR="00EA749D" w:rsidRDefault="00E4715D" w:rsidP="00C8772B">
      <w:r>
        <w:t xml:space="preserve">The emergence and spread of antibiotic resistance </w:t>
      </w:r>
      <w:proofErr w:type="gramStart"/>
      <w:r w:rsidR="009B47AC">
        <w:t>poses</w:t>
      </w:r>
      <w:proofErr w:type="gramEnd"/>
      <w:r>
        <w:t xml:space="preserve"> a</w:t>
      </w:r>
      <w:r w:rsidR="00EA749D">
        <w:t>n increasing</w:t>
      </w:r>
      <w:r>
        <w:t xml:space="preserve"> threat to public health. Of particular concern is the production of β-lactamases mostly by Gram-negative bacteria, as these enzymes </w:t>
      </w:r>
      <w:proofErr w:type="gramStart"/>
      <w:r>
        <w:t>have the ability to</w:t>
      </w:r>
      <w:proofErr w:type="gramEnd"/>
      <w:r>
        <w:t xml:space="preserve"> </w:t>
      </w:r>
      <w:r w:rsidR="0077371B">
        <w:t>hydrolyse</w:t>
      </w:r>
      <w:r>
        <w:t xml:space="preserve"> and inactivate the most important class of antibiotics, the β-lactams. Despite years of </w:t>
      </w:r>
      <w:r w:rsidR="00EA749D">
        <w:t>intensive</w:t>
      </w:r>
      <w:r w:rsidR="00251F23" w:rsidRPr="00251F23">
        <w:t xml:space="preserve"> </w:t>
      </w:r>
      <w:r w:rsidR="00251F23">
        <w:t xml:space="preserve">research </w:t>
      </w:r>
      <w:r w:rsidR="009B47AC">
        <w:t>on</w:t>
      </w:r>
      <w:r w:rsidR="00EA749D">
        <w:t xml:space="preserve"> </w:t>
      </w:r>
      <w:r>
        <w:t>β-lactamase</w:t>
      </w:r>
      <w:r w:rsidR="00251F23">
        <w:t>s</w:t>
      </w:r>
      <w:r>
        <w:t>, some aspects</w:t>
      </w:r>
      <w:r w:rsidR="00EA749D">
        <w:t xml:space="preserve"> </w:t>
      </w:r>
      <w:r w:rsidR="00251F23">
        <w:t>of</w:t>
      </w:r>
      <w:r w:rsidR="00EA749D">
        <w:t xml:space="preserve"> the reaction mechanism </w:t>
      </w:r>
      <w:r>
        <w:t>remain controversial</w:t>
      </w:r>
      <w:r w:rsidR="00EA749D">
        <w:t>.</w:t>
      </w:r>
      <w:r>
        <w:t xml:space="preserve"> </w:t>
      </w:r>
      <w:r w:rsidR="00EA749D">
        <w:t>Especially the question</w:t>
      </w:r>
      <w:r>
        <w:t xml:space="preserve"> which residues are involved in the acylation mechanism to form the acyl-enzyme intermediate.</w:t>
      </w:r>
      <w:r w:rsidR="00FE471B" w:rsidRPr="00FE471B">
        <w:t xml:space="preserve"> </w:t>
      </w:r>
      <w:r w:rsidR="00FE471B">
        <w:t xml:space="preserve">Concurrently, there have been remarkable advances in the field of time-resolved serial crystallography (TRX), </w:t>
      </w:r>
      <w:r w:rsidR="00251F23">
        <w:t xml:space="preserve">which allows </w:t>
      </w:r>
      <w:r w:rsidR="00FE471B">
        <w:t>the observation of molecular processes at atomic resolution</w:t>
      </w:r>
      <w:r w:rsidR="00EA749D">
        <w:t>,</w:t>
      </w:r>
      <w:r w:rsidR="00FE471B">
        <w:t xml:space="preserve"> </w:t>
      </w:r>
      <w:r w:rsidR="00EA749D">
        <w:t>within</w:t>
      </w:r>
      <w:r w:rsidR="00FE471B">
        <w:t xml:space="preserve"> millisecond time frames</w:t>
      </w:r>
      <w:r w:rsidR="00EA749D">
        <w:t xml:space="preserve"> and at </w:t>
      </w:r>
      <w:r w:rsidR="00251F23">
        <w:t>different</w:t>
      </w:r>
      <w:r w:rsidR="00EA749D">
        <w:t xml:space="preserve"> temperatures</w:t>
      </w:r>
      <w:r w:rsidR="00B823BF">
        <w:t xml:space="preserve"> [1</w:t>
      </w:r>
      <w:r w:rsidR="00EA749D">
        <w:t>,2,3,4</w:t>
      </w:r>
      <w:r w:rsidR="00B823BF">
        <w:t>]</w:t>
      </w:r>
      <w:r w:rsidR="00FE471B">
        <w:t>.</w:t>
      </w:r>
      <w:r w:rsidR="00C8772B" w:rsidRPr="00C8772B">
        <w:t xml:space="preserve"> </w:t>
      </w:r>
    </w:p>
    <w:p w14:paraId="2117C519" w14:textId="5DEAFB9F" w:rsidR="00837FBD" w:rsidRDefault="00EA749D" w:rsidP="00706A80">
      <w:r>
        <w:t>Here we</w:t>
      </w:r>
      <w:r w:rsidR="00C8772B">
        <w:t xml:space="preserve"> </w:t>
      </w:r>
      <w:r>
        <w:t>aim</w:t>
      </w:r>
      <w:r w:rsidR="00837FBD">
        <w:t>ed</w:t>
      </w:r>
      <w:r w:rsidR="00C8772B">
        <w:t xml:space="preserve"> to elucidate the cataly</w:t>
      </w:r>
      <w:r>
        <w:t>tic</w:t>
      </w:r>
      <w:r w:rsidR="00C8772B">
        <w:t xml:space="preserve"> mechanisms of the extended-spectrum</w:t>
      </w:r>
      <w:r w:rsidR="00251F23">
        <w:t xml:space="preserve"> Class A</w:t>
      </w:r>
      <w:r w:rsidR="00C8772B">
        <w:t xml:space="preserve"> serine β-lactamase CTX-M-14 from </w:t>
      </w:r>
      <w:r w:rsidR="00C8772B" w:rsidRPr="00C725B8">
        <w:rPr>
          <w:i/>
          <w:iCs/>
        </w:rPr>
        <w:t>Klebsiella pneumoniae</w:t>
      </w:r>
      <w:r w:rsidR="00837FBD">
        <w:rPr>
          <w:i/>
          <w:iCs/>
        </w:rPr>
        <w:t xml:space="preserve">. </w:t>
      </w:r>
      <w:r w:rsidR="00837FBD" w:rsidRPr="00C725B8">
        <w:t>To this end</w:t>
      </w:r>
      <w:r w:rsidR="00837FBD">
        <w:t>,</w:t>
      </w:r>
      <w:r w:rsidR="00837FBD" w:rsidRPr="00C725B8">
        <w:t xml:space="preserve"> we</w:t>
      </w:r>
      <w:r w:rsidR="00C8772B">
        <w:t xml:space="preserve"> </w:t>
      </w:r>
      <w:r w:rsidR="00837FBD">
        <w:t xml:space="preserve">applied a </w:t>
      </w:r>
      <w:r w:rsidR="00C8772B">
        <w:t>novel</w:t>
      </w:r>
      <w:r w:rsidR="009B47AC">
        <w:t xml:space="preserve"> multi-temperature</w:t>
      </w:r>
      <w:r w:rsidR="00C8772B">
        <w:t xml:space="preserve"> time-resolved </w:t>
      </w:r>
      <w:r w:rsidR="009B47AC">
        <w:t>crystallography</w:t>
      </w:r>
      <w:r>
        <w:t xml:space="preserve"> approach,</w:t>
      </w:r>
      <w:r w:rsidR="00837FBD">
        <w:t xml:space="preserve"> </w:t>
      </w:r>
      <w:r w:rsidR="00251F23">
        <w:t xml:space="preserve">and </w:t>
      </w:r>
      <w:r w:rsidR="00837FBD">
        <w:t>record</w:t>
      </w:r>
      <w:r w:rsidR="00251F23">
        <w:t>ed</w:t>
      </w:r>
      <w:r w:rsidR="00837FBD">
        <w:t xml:space="preserve"> 28 crystal structures</w:t>
      </w:r>
      <w:r w:rsidR="009B47AC">
        <w:t>, that</w:t>
      </w:r>
      <w:r>
        <w:t xml:space="preserve"> follow the turnover reaction at 20 °C, 30 °C, and 37 °C</w:t>
      </w:r>
      <w:r w:rsidR="00837FBD">
        <w:t xml:space="preserve">, respectively. </w:t>
      </w:r>
      <w:r w:rsidR="009B47AC">
        <w:t>After t</w:t>
      </w:r>
      <w:r w:rsidR="00837FBD">
        <w:t xml:space="preserve">riggering the hydrolysis of piperacillin, we observed </w:t>
      </w:r>
      <w:r w:rsidR="00706A80">
        <w:t>the formation of a Michaelis-Menten state, a covalent acyl-enzyme intermediate, and an enzyme product complex within time frame</w:t>
      </w:r>
      <w:r w:rsidR="001F4535">
        <w:t>s</w:t>
      </w:r>
      <w:r w:rsidR="00706A80">
        <w:t xml:space="preserve"> of </w:t>
      </w:r>
      <w:r w:rsidR="00DF4D64">
        <w:t>0.1 </w:t>
      </w:r>
      <w:r w:rsidR="00706A80">
        <w:t xml:space="preserve">s – </w:t>
      </w:r>
      <w:r w:rsidR="00DF4D64">
        <w:t>300 </w:t>
      </w:r>
      <w:r w:rsidR="00706A80">
        <w:t>s</w:t>
      </w:r>
      <w:r w:rsidR="00B55715">
        <w:t xml:space="preserve"> (Fig. 1)</w:t>
      </w:r>
      <w:r w:rsidR="00837FBD">
        <w:t>.</w:t>
      </w:r>
      <w:r w:rsidR="00706A80">
        <w:t xml:space="preserve"> </w:t>
      </w:r>
      <w:r w:rsidR="00251F23">
        <w:t>Significant</w:t>
      </w:r>
      <w:r w:rsidR="00706A80">
        <w:t xml:space="preserve"> differences </w:t>
      </w:r>
      <w:r w:rsidR="009B47AC">
        <w:t>to</w:t>
      </w:r>
      <w:r w:rsidR="00251F23">
        <w:t xml:space="preserve"> </w:t>
      </w:r>
      <w:r w:rsidR="00706A80">
        <w:t>existing protein structures of inactive CTX-M mutant variant structures, highlight the advantages of TRX with wild-type enzymes at near-physiological temperatures.</w:t>
      </w:r>
    </w:p>
    <w:p w14:paraId="7FDBC8CF" w14:textId="128BB9B8" w:rsidR="00706A80" w:rsidRDefault="00837FBD" w:rsidP="00706A80">
      <w:r>
        <w:t xml:space="preserve">In addition, we complement these </w:t>
      </w:r>
      <w:r w:rsidR="00251F23">
        <w:t>time-resolved data with</w:t>
      </w:r>
      <w:r w:rsidR="00DD7414">
        <w:t xml:space="preserve"> </w:t>
      </w:r>
      <w:r w:rsidR="00E237A7">
        <w:t>ultra-high</w:t>
      </w:r>
      <w:r w:rsidR="00DD7414">
        <w:t xml:space="preserve"> resolution</w:t>
      </w:r>
      <w:r w:rsidR="003B57EA">
        <w:t xml:space="preserve"> </w:t>
      </w:r>
      <w:proofErr w:type="spellStart"/>
      <w:r w:rsidR="003B57EA">
        <w:t>cryo</w:t>
      </w:r>
      <w:r w:rsidR="00DD7414">
        <w:t>structures</w:t>
      </w:r>
      <w:proofErr w:type="spellEnd"/>
      <w:r w:rsidR="00251F23">
        <w:t xml:space="preserve"> of the stable intermediates</w:t>
      </w:r>
      <w:r w:rsidR="00DD7414">
        <w:t xml:space="preserve"> </w:t>
      </w:r>
      <w:r w:rsidR="003F1C46">
        <w:t xml:space="preserve">(0.77 – 1.04 </w:t>
      </w:r>
      <w:r w:rsidR="003F1C46" w:rsidRPr="003F1C46">
        <w:rPr>
          <w:lang w:val="en-US"/>
        </w:rPr>
        <w:t>Å</w:t>
      </w:r>
      <w:r w:rsidR="003F1C46">
        <w:t xml:space="preserve">) </w:t>
      </w:r>
      <w:r w:rsidR="003B57EA">
        <w:t xml:space="preserve">using the WT and </w:t>
      </w:r>
      <w:r w:rsidR="00FE748C">
        <w:t>mutant variants of the enzyme</w:t>
      </w:r>
      <w:r>
        <w:t>, providing</w:t>
      </w:r>
      <w:r w:rsidR="00FE748C">
        <w:t xml:space="preserve"> insight into protonation states </w:t>
      </w:r>
      <w:r w:rsidR="004E6785">
        <w:t>during each step of the catalysis.</w:t>
      </w:r>
    </w:p>
    <w:p w14:paraId="78D698C4" w14:textId="3A2B0152" w:rsidR="00C8772B" w:rsidRDefault="009B47AC" w:rsidP="00C8772B">
      <w:r w:rsidRPr="009B47AC">
        <w:t xml:space="preserve">The mechanistic insights into serine β-lactamase-mediated hydrolysis presented here consolidate the current state of knowledge and thus contribute to a better understanding of the reaction mechanism, which is of central importance for a </w:t>
      </w:r>
      <w:r>
        <w:t>pressing</w:t>
      </w:r>
      <w:r w:rsidRPr="009B47AC">
        <w:t xml:space="preserve"> infectio</w:t>
      </w:r>
      <w:r>
        <w:t>us disease</w:t>
      </w:r>
      <w:r w:rsidRPr="009B47AC">
        <w:t xml:space="preserve"> problem.</w:t>
      </w:r>
    </w:p>
    <w:p w14:paraId="6DE949CB" w14:textId="238B73EF" w:rsidR="008357BC" w:rsidRDefault="002F4E9A" w:rsidP="007640DF">
      <w:pPr>
        <w:jc w:val="center"/>
      </w:pPr>
      <w:r>
        <w:rPr>
          <w:noProof/>
        </w:rPr>
        <w:drawing>
          <wp:inline distT="0" distB="0" distL="0" distR="0" wp14:anchorId="37EB5A96" wp14:editId="398D79FD">
            <wp:extent cx="6189784" cy="2265146"/>
            <wp:effectExtent l="0" t="0" r="0" b="0"/>
            <wp:docPr id="84621276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127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186" cy="22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DE634" w14:textId="4DE91367" w:rsidR="007640DF" w:rsidRDefault="007640DF" w:rsidP="007640DF">
      <w:pPr>
        <w:pStyle w:val="berschrift6"/>
        <w:rPr>
          <w:sz w:val="18"/>
          <w:szCs w:val="21"/>
        </w:rPr>
      </w:pPr>
      <w:r w:rsidRPr="00945829">
        <w:rPr>
          <w:b/>
          <w:sz w:val="18"/>
          <w:szCs w:val="21"/>
        </w:rPr>
        <w:t>Figure 1</w:t>
      </w:r>
      <w:r w:rsidRPr="00945829">
        <w:rPr>
          <w:sz w:val="18"/>
          <w:szCs w:val="21"/>
        </w:rPr>
        <w:t xml:space="preserve">. </w:t>
      </w:r>
      <w:r w:rsidR="007337FE">
        <w:rPr>
          <w:sz w:val="18"/>
          <w:szCs w:val="21"/>
        </w:rPr>
        <w:t>Observed reaction states duri</w:t>
      </w:r>
      <w:r w:rsidR="004E31E8">
        <w:rPr>
          <w:sz w:val="18"/>
          <w:szCs w:val="21"/>
        </w:rPr>
        <w:t>n</w:t>
      </w:r>
      <w:r w:rsidR="007337FE">
        <w:rPr>
          <w:sz w:val="18"/>
          <w:szCs w:val="21"/>
        </w:rPr>
        <w:t xml:space="preserve">g β-lactam hydrolysis </w:t>
      </w:r>
      <w:r w:rsidR="00E95861">
        <w:rPr>
          <w:sz w:val="18"/>
          <w:szCs w:val="21"/>
        </w:rPr>
        <w:t>reveal</w:t>
      </w:r>
      <w:r w:rsidR="00783FFA">
        <w:rPr>
          <w:sz w:val="18"/>
          <w:szCs w:val="21"/>
        </w:rPr>
        <w:t xml:space="preserve"> the</w:t>
      </w:r>
      <w:r w:rsidR="007C7B4F">
        <w:rPr>
          <w:sz w:val="18"/>
          <w:szCs w:val="21"/>
        </w:rPr>
        <w:t xml:space="preserve"> (</w:t>
      </w:r>
      <w:r w:rsidR="007C7B4F" w:rsidRPr="007C7B4F">
        <w:rPr>
          <w:b/>
          <w:bCs w:val="0"/>
          <w:sz w:val="18"/>
          <w:szCs w:val="21"/>
        </w:rPr>
        <w:t>B</w:t>
      </w:r>
      <w:r w:rsidR="007C7B4F">
        <w:rPr>
          <w:sz w:val="18"/>
          <w:szCs w:val="21"/>
        </w:rPr>
        <w:t>)</w:t>
      </w:r>
      <w:r w:rsidR="00783FFA">
        <w:rPr>
          <w:sz w:val="18"/>
          <w:szCs w:val="21"/>
        </w:rPr>
        <w:t xml:space="preserve"> native state, </w:t>
      </w:r>
      <w:r w:rsidR="007C7B4F">
        <w:rPr>
          <w:sz w:val="18"/>
          <w:szCs w:val="21"/>
        </w:rPr>
        <w:t>(</w:t>
      </w:r>
      <w:r w:rsidR="007C7B4F" w:rsidRPr="007C7B4F">
        <w:rPr>
          <w:b/>
          <w:bCs w:val="0"/>
          <w:sz w:val="18"/>
          <w:szCs w:val="21"/>
        </w:rPr>
        <w:t>C</w:t>
      </w:r>
      <w:r w:rsidR="007C7B4F">
        <w:rPr>
          <w:sz w:val="18"/>
          <w:szCs w:val="21"/>
        </w:rPr>
        <w:t xml:space="preserve">) </w:t>
      </w:r>
      <w:r w:rsidR="00783FFA">
        <w:rPr>
          <w:sz w:val="18"/>
          <w:szCs w:val="21"/>
        </w:rPr>
        <w:t>Michaelis-Menten state</w:t>
      </w:r>
      <w:r w:rsidR="007C7B4F">
        <w:rPr>
          <w:sz w:val="18"/>
          <w:szCs w:val="21"/>
        </w:rPr>
        <w:t xml:space="preserve">, </w:t>
      </w:r>
      <w:r w:rsidR="003A4BBB">
        <w:rPr>
          <w:sz w:val="18"/>
          <w:szCs w:val="21"/>
        </w:rPr>
        <w:t>(</w:t>
      </w:r>
      <w:r w:rsidR="003A4BBB" w:rsidRPr="003A4BBB">
        <w:rPr>
          <w:b/>
          <w:bCs w:val="0"/>
          <w:sz w:val="18"/>
          <w:szCs w:val="21"/>
        </w:rPr>
        <w:t>D</w:t>
      </w:r>
      <w:r w:rsidR="003A4BBB">
        <w:rPr>
          <w:sz w:val="18"/>
          <w:szCs w:val="21"/>
        </w:rPr>
        <w:t>) acyl-enzyme intermediate state, and the (</w:t>
      </w:r>
      <w:r w:rsidR="003A4BBB" w:rsidRPr="003A4BBB">
        <w:rPr>
          <w:b/>
          <w:bCs w:val="0"/>
          <w:sz w:val="18"/>
          <w:szCs w:val="21"/>
        </w:rPr>
        <w:t>E</w:t>
      </w:r>
      <w:r w:rsidR="003A4BBB">
        <w:rPr>
          <w:sz w:val="18"/>
          <w:szCs w:val="21"/>
        </w:rPr>
        <w:t>) product state</w:t>
      </w:r>
      <w:r w:rsidR="00E95861">
        <w:rPr>
          <w:sz w:val="18"/>
          <w:szCs w:val="21"/>
        </w:rPr>
        <w:t xml:space="preserve"> of the wild type CTX-M-14 in complex with piperacillin</w:t>
      </w:r>
      <w:r w:rsidR="003A4BBB">
        <w:rPr>
          <w:sz w:val="18"/>
          <w:szCs w:val="21"/>
        </w:rPr>
        <w:t xml:space="preserve">. </w:t>
      </w:r>
      <w:r w:rsidR="00105D1A">
        <w:rPr>
          <w:sz w:val="18"/>
          <w:szCs w:val="21"/>
        </w:rPr>
        <w:t>The occupancies of these states in the time-resolved datasets collected at 30°C are shown in (</w:t>
      </w:r>
      <w:r w:rsidR="00105D1A" w:rsidRPr="00105D1A">
        <w:rPr>
          <w:b/>
          <w:bCs w:val="0"/>
          <w:sz w:val="18"/>
          <w:szCs w:val="21"/>
        </w:rPr>
        <w:t>A</w:t>
      </w:r>
      <w:r w:rsidR="00105D1A">
        <w:rPr>
          <w:sz w:val="18"/>
          <w:szCs w:val="21"/>
        </w:rPr>
        <w:t xml:space="preserve">), resembling the </w:t>
      </w:r>
      <w:r w:rsidR="004E31E8">
        <w:rPr>
          <w:sz w:val="18"/>
          <w:szCs w:val="21"/>
        </w:rPr>
        <w:t>molecular kinetics of the turnover rea</w:t>
      </w:r>
      <w:r w:rsidR="00DB6D5A">
        <w:rPr>
          <w:sz w:val="18"/>
          <w:szCs w:val="21"/>
        </w:rPr>
        <w:t>c</w:t>
      </w:r>
      <w:r w:rsidR="004E31E8">
        <w:rPr>
          <w:sz w:val="18"/>
          <w:szCs w:val="21"/>
        </w:rPr>
        <w:t>tion.</w:t>
      </w:r>
      <w:r w:rsidR="00105D1A">
        <w:rPr>
          <w:sz w:val="18"/>
          <w:szCs w:val="21"/>
        </w:rPr>
        <w:t xml:space="preserve"> </w:t>
      </w:r>
    </w:p>
    <w:p w14:paraId="6B5AB8EF" w14:textId="77777777" w:rsidR="00C725B8" w:rsidRPr="00C725B8" w:rsidRDefault="00C725B8" w:rsidP="00C725B8"/>
    <w:p w14:paraId="6A2DCABD" w14:textId="7F3AEE6D" w:rsidR="007640DF" w:rsidRPr="00C725B8" w:rsidRDefault="00EF4372" w:rsidP="00DF488B">
      <w:pPr>
        <w:pStyle w:val="berschrift4"/>
      </w:pPr>
      <w:r>
        <w:t xml:space="preserve">[1] </w:t>
      </w:r>
      <w:proofErr w:type="spellStart"/>
      <w:r w:rsidR="000720F4" w:rsidRPr="000720F4">
        <w:t>Brändén</w:t>
      </w:r>
      <w:proofErr w:type="spellEnd"/>
      <w:r w:rsidR="000720F4" w:rsidRPr="000720F4">
        <w:t xml:space="preserve">, G., &amp; Neutze, R. (2021). Advances and challenges in time-resolved macromolecular crystallography. </w:t>
      </w:r>
      <w:r w:rsidR="000720F4" w:rsidRPr="00C725B8">
        <w:rPr>
          <w:i/>
          <w:iCs/>
        </w:rPr>
        <w:t>Science</w:t>
      </w:r>
      <w:r w:rsidR="000720F4" w:rsidRPr="00C725B8">
        <w:t>, 373(6558), eaba0954.</w:t>
      </w:r>
    </w:p>
    <w:p w14:paraId="5949AA6B" w14:textId="77777777" w:rsidR="001324F3" w:rsidRPr="00C725B8" w:rsidRDefault="00A61107" w:rsidP="00DF488B">
      <w:pPr>
        <w:pStyle w:val="berschrift4"/>
      </w:pPr>
      <w:r w:rsidRPr="00C725B8">
        <w:t xml:space="preserve">[2] </w:t>
      </w:r>
      <w:r w:rsidR="001324F3" w:rsidRPr="00C725B8">
        <w:t xml:space="preserve">Schulz, E. C., Mehrabi, P., Müller-Werkmeister, H. M., Tellkamp, F., Jha, A., Stuart, W., ... </w:t>
      </w:r>
      <w:r w:rsidR="001324F3" w:rsidRPr="001324F3">
        <w:t xml:space="preserve">&amp; Miller, R. D. (2018). The hit-and-return system enables efficient time-resolved serial synchrotron crystallography. </w:t>
      </w:r>
      <w:r w:rsidR="001324F3" w:rsidRPr="00C725B8">
        <w:rPr>
          <w:i/>
          <w:iCs/>
        </w:rPr>
        <w:t>Nature methods</w:t>
      </w:r>
      <w:r w:rsidR="001324F3" w:rsidRPr="00C725B8">
        <w:t xml:space="preserve">, 15(11), 901-904. </w:t>
      </w:r>
    </w:p>
    <w:p w14:paraId="382D02F4" w14:textId="67D45EE7" w:rsidR="00A61107" w:rsidRPr="00C725B8" w:rsidRDefault="00A61107" w:rsidP="00DF488B">
      <w:pPr>
        <w:pStyle w:val="berschrift4"/>
      </w:pPr>
      <w:r w:rsidRPr="00C725B8">
        <w:t xml:space="preserve">[3] </w:t>
      </w:r>
      <w:r w:rsidR="001C165A" w:rsidRPr="00C725B8">
        <w:t xml:space="preserve">Mehrabi, P., Schulz, E. C., </w:t>
      </w:r>
      <w:proofErr w:type="spellStart"/>
      <w:r w:rsidR="001C165A" w:rsidRPr="00C725B8">
        <w:t>Agthe</w:t>
      </w:r>
      <w:proofErr w:type="spellEnd"/>
      <w:r w:rsidR="001C165A" w:rsidRPr="00C725B8">
        <w:t xml:space="preserve">, M., Horrell, S., </w:t>
      </w:r>
      <w:proofErr w:type="spellStart"/>
      <w:r w:rsidR="001C165A" w:rsidRPr="00C725B8">
        <w:t>Bourenkov</w:t>
      </w:r>
      <w:proofErr w:type="spellEnd"/>
      <w:r w:rsidR="001C165A" w:rsidRPr="00C725B8">
        <w:t xml:space="preserve">, G., von Stetten, D., ... </w:t>
      </w:r>
      <w:r w:rsidR="001C165A" w:rsidRPr="001C165A">
        <w:t xml:space="preserve">&amp; Miller, R. D. (2019). Liquid application method for time-resolved analyses by serial synchrotron crystallography. </w:t>
      </w:r>
      <w:r w:rsidR="001C165A" w:rsidRPr="00C725B8">
        <w:rPr>
          <w:i/>
          <w:iCs/>
        </w:rPr>
        <w:t>Nature methods,</w:t>
      </w:r>
      <w:r w:rsidR="001C165A" w:rsidRPr="00C725B8">
        <w:t xml:space="preserve"> 16(10), 979-982.</w:t>
      </w:r>
    </w:p>
    <w:p w14:paraId="77DA61AF" w14:textId="672D5231" w:rsidR="00C725B8" w:rsidRDefault="00DF488B" w:rsidP="00C725B8">
      <w:pPr>
        <w:pStyle w:val="berschrift4"/>
      </w:pPr>
      <w:r w:rsidRPr="00C725B8">
        <w:t xml:space="preserve">[4] Schulz, E. C., Prester, A., von Stetten, D., Gore, G., Hatton, C. E., Bartels, K., ... </w:t>
      </w:r>
      <w:r w:rsidRPr="00DF488B">
        <w:t xml:space="preserve">&amp; Mehrabi, P. (2021). Probing the modulation of enzyme kinetics by multi-temperature, time-resolved serial crystallography. </w:t>
      </w:r>
      <w:proofErr w:type="spellStart"/>
      <w:r w:rsidRPr="00DF488B">
        <w:rPr>
          <w:i/>
          <w:iCs/>
        </w:rPr>
        <w:t>bioRxiv</w:t>
      </w:r>
      <w:proofErr w:type="spellEnd"/>
      <w:r w:rsidRPr="00DF488B">
        <w:t>, 2021-11.</w:t>
      </w:r>
    </w:p>
    <w:sectPr w:rsidR="00C725B8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A2C66" w14:textId="77777777" w:rsidR="001D5C26" w:rsidRDefault="001D5C26">
      <w:pPr>
        <w:spacing w:after="0"/>
      </w:pPr>
      <w:r>
        <w:separator/>
      </w:r>
    </w:p>
  </w:endnote>
  <w:endnote w:type="continuationSeparator" w:id="0">
    <w:p w14:paraId="7338811A" w14:textId="77777777" w:rsidR="001D5C26" w:rsidRDefault="001D5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5365" w14:textId="77777777" w:rsidR="00EE63DE" w:rsidRDefault="00E233F4">
    <w:pPr>
      <w:pStyle w:val="Fuzeile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99E5366" w14:textId="77777777" w:rsidR="00EE63DE" w:rsidRDefault="00EE63D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289C" w14:textId="77777777" w:rsidR="001D5C26" w:rsidRDefault="001D5C26">
      <w:pPr>
        <w:spacing w:after="0"/>
      </w:pPr>
      <w:r>
        <w:separator/>
      </w:r>
    </w:p>
  </w:footnote>
  <w:footnote w:type="continuationSeparator" w:id="0">
    <w:p w14:paraId="4C3FBCA2" w14:textId="77777777" w:rsidR="001D5C26" w:rsidRDefault="001D5C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5364" w14:textId="16CBDAF1" w:rsidR="00EE63DE" w:rsidRDefault="00E233F4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 w:rsidR="00104789">
      <w:rPr>
        <w:b/>
        <w:bCs/>
      </w:rPr>
      <w:t xml:space="preserve"> 4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r9wpd9fvt5xkezeaaps0xs9rpewwtrvtad&quot;&gt;My EndNote Library&lt;record-ids&gt;&lt;item&gt;196&lt;/item&gt;&lt;/record-ids&gt;&lt;/item&gt;&lt;/Libraries&gt;"/>
  </w:docVars>
  <w:rsids>
    <w:rsidRoot w:val="00EE63DE"/>
    <w:rsid w:val="000720F4"/>
    <w:rsid w:val="000759D1"/>
    <w:rsid w:val="00082E9B"/>
    <w:rsid w:val="000F4A76"/>
    <w:rsid w:val="00104789"/>
    <w:rsid w:val="00105D1A"/>
    <w:rsid w:val="001251CC"/>
    <w:rsid w:val="001324F3"/>
    <w:rsid w:val="00137A5F"/>
    <w:rsid w:val="00174C70"/>
    <w:rsid w:val="001A2899"/>
    <w:rsid w:val="001C165A"/>
    <w:rsid w:val="001D5C26"/>
    <w:rsid w:val="001E28E1"/>
    <w:rsid w:val="001F4535"/>
    <w:rsid w:val="00212876"/>
    <w:rsid w:val="002217F6"/>
    <w:rsid w:val="00251F23"/>
    <w:rsid w:val="002522EF"/>
    <w:rsid w:val="002C23F4"/>
    <w:rsid w:val="002D4E0E"/>
    <w:rsid w:val="002F4E9A"/>
    <w:rsid w:val="00333272"/>
    <w:rsid w:val="00361362"/>
    <w:rsid w:val="00381B48"/>
    <w:rsid w:val="0039068A"/>
    <w:rsid w:val="003A4BBB"/>
    <w:rsid w:val="003B4E62"/>
    <w:rsid w:val="003B57EA"/>
    <w:rsid w:val="003F1C46"/>
    <w:rsid w:val="00411286"/>
    <w:rsid w:val="00457752"/>
    <w:rsid w:val="004A0132"/>
    <w:rsid w:val="004A5403"/>
    <w:rsid w:val="004C36D2"/>
    <w:rsid w:val="004E31E8"/>
    <w:rsid w:val="004E6785"/>
    <w:rsid w:val="004F6F85"/>
    <w:rsid w:val="005163FE"/>
    <w:rsid w:val="005247A2"/>
    <w:rsid w:val="005310FF"/>
    <w:rsid w:val="005422D6"/>
    <w:rsid w:val="00554A4C"/>
    <w:rsid w:val="0056451D"/>
    <w:rsid w:val="005672BB"/>
    <w:rsid w:val="005A3718"/>
    <w:rsid w:val="005D6A99"/>
    <w:rsid w:val="005D7086"/>
    <w:rsid w:val="00614FE9"/>
    <w:rsid w:val="0067522F"/>
    <w:rsid w:val="00695EA7"/>
    <w:rsid w:val="006A10B0"/>
    <w:rsid w:val="006A7428"/>
    <w:rsid w:val="006B1679"/>
    <w:rsid w:val="006C4F53"/>
    <w:rsid w:val="006E049D"/>
    <w:rsid w:val="006F36ED"/>
    <w:rsid w:val="00706A80"/>
    <w:rsid w:val="007337FE"/>
    <w:rsid w:val="00747D5A"/>
    <w:rsid w:val="007640DF"/>
    <w:rsid w:val="0077371B"/>
    <w:rsid w:val="00783FFA"/>
    <w:rsid w:val="00790A3E"/>
    <w:rsid w:val="0079728B"/>
    <w:rsid w:val="007B604A"/>
    <w:rsid w:val="007C7B4F"/>
    <w:rsid w:val="007D6C2A"/>
    <w:rsid w:val="0080122D"/>
    <w:rsid w:val="008357BC"/>
    <w:rsid w:val="00837FBD"/>
    <w:rsid w:val="008B41BE"/>
    <w:rsid w:val="008D7B9F"/>
    <w:rsid w:val="00943215"/>
    <w:rsid w:val="009444F7"/>
    <w:rsid w:val="00945829"/>
    <w:rsid w:val="0096644A"/>
    <w:rsid w:val="009B47AC"/>
    <w:rsid w:val="00A06273"/>
    <w:rsid w:val="00A307C3"/>
    <w:rsid w:val="00A35E64"/>
    <w:rsid w:val="00A61107"/>
    <w:rsid w:val="00A764F2"/>
    <w:rsid w:val="00A96054"/>
    <w:rsid w:val="00AC7219"/>
    <w:rsid w:val="00B228A1"/>
    <w:rsid w:val="00B55715"/>
    <w:rsid w:val="00B67BAE"/>
    <w:rsid w:val="00B81A12"/>
    <w:rsid w:val="00B823BF"/>
    <w:rsid w:val="00C118DA"/>
    <w:rsid w:val="00C725B8"/>
    <w:rsid w:val="00C8772B"/>
    <w:rsid w:val="00CD4A1A"/>
    <w:rsid w:val="00CF07D7"/>
    <w:rsid w:val="00D45103"/>
    <w:rsid w:val="00D47DEC"/>
    <w:rsid w:val="00DB6D5A"/>
    <w:rsid w:val="00DD7414"/>
    <w:rsid w:val="00DD79C3"/>
    <w:rsid w:val="00DF488B"/>
    <w:rsid w:val="00DF4D64"/>
    <w:rsid w:val="00E233F4"/>
    <w:rsid w:val="00E237A7"/>
    <w:rsid w:val="00E4715D"/>
    <w:rsid w:val="00E95861"/>
    <w:rsid w:val="00EA749D"/>
    <w:rsid w:val="00EE63DE"/>
    <w:rsid w:val="00EF020D"/>
    <w:rsid w:val="00EF3663"/>
    <w:rsid w:val="00EF4372"/>
    <w:rsid w:val="00F53BAA"/>
    <w:rsid w:val="00F61078"/>
    <w:rsid w:val="00F86D1F"/>
    <w:rsid w:val="00F94674"/>
    <w:rsid w:val="00FA7620"/>
    <w:rsid w:val="00FE471B"/>
    <w:rsid w:val="00FE748C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E534C"/>
  <w15:docId w15:val="{CDD175E8-F07E-B744-8C3D-F343BAB0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5275"/>
    <w:pPr>
      <w:spacing w:after="120"/>
      <w:jc w:val="both"/>
    </w:pPr>
    <w:rPr>
      <w:lang w:eastAsia="de-DE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A37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71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A371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6C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6C2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6C2A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6C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6C2A"/>
    <w:rPr>
      <w:b/>
      <w:bCs/>
      <w:lang w:eastAsia="de-DE"/>
    </w:rPr>
  </w:style>
  <w:style w:type="paragraph" w:styleId="berarbeitung">
    <w:name w:val="Revision"/>
    <w:hidden/>
    <w:uiPriority w:val="99"/>
    <w:semiHidden/>
    <w:rsid w:val="00EA749D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Andreas Prester</cp:lastModifiedBy>
  <cp:revision>5</cp:revision>
  <dcterms:created xsi:type="dcterms:W3CDTF">2025-05-07T13:06:00Z</dcterms:created>
  <dcterms:modified xsi:type="dcterms:W3CDTF">2025-05-08T12:50:00Z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