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5BAF" w14:textId="30898380" w:rsidR="00A4539F" w:rsidRDefault="00A4539F" w:rsidP="00A4539F">
      <w:pPr>
        <w:pStyle w:val="Heading1"/>
      </w:pPr>
      <w:r>
        <w:t xml:space="preserve">Imaging of </w:t>
      </w:r>
      <w:r>
        <w:t>a</w:t>
      </w:r>
      <w:r>
        <w:t xml:space="preserve">lteration and </w:t>
      </w:r>
      <w:r>
        <w:t>d</w:t>
      </w:r>
      <w:r>
        <w:t xml:space="preserve">egradation </w:t>
      </w:r>
      <w:r>
        <w:t>p</w:t>
      </w:r>
      <w:r>
        <w:t xml:space="preserve">rocesses in </w:t>
      </w:r>
    </w:p>
    <w:p w14:paraId="580DF6CA" w14:textId="3646AAB6" w:rsidR="00F23FE7" w:rsidRDefault="00A4539F" w:rsidP="00A4539F">
      <w:pPr>
        <w:pStyle w:val="Heading1"/>
      </w:pPr>
      <w:r>
        <w:t xml:space="preserve">13th-20th c. </w:t>
      </w:r>
      <w:r w:rsidR="0084690C">
        <w:t>w</w:t>
      </w:r>
      <w:r>
        <w:t xml:space="preserve">orks of </w:t>
      </w:r>
      <w:r w:rsidR="0084690C">
        <w:t>a</w:t>
      </w:r>
      <w:r>
        <w:t>rt by MA-XRPD and related methods</w:t>
      </w:r>
      <w:r w:rsidR="00000000">
        <w:t xml:space="preserve"> </w:t>
      </w:r>
    </w:p>
    <w:p w14:paraId="2AC19A4C" w14:textId="24DD9A17" w:rsidR="00F23FE7" w:rsidRDefault="00A4539F">
      <w:pPr>
        <w:pStyle w:val="Heading2"/>
      </w:pPr>
      <w:r>
        <w:t>K</w:t>
      </w:r>
      <w:r w:rsidR="00000000">
        <w:t xml:space="preserve">. </w:t>
      </w:r>
      <w:r>
        <w:t>Janssens,</w:t>
      </w:r>
      <w:r w:rsidR="00000000">
        <w:rPr>
          <w:vertAlign w:val="superscript"/>
        </w:rPr>
        <w:t>1</w:t>
      </w:r>
      <w:r>
        <w:rPr>
          <w:vertAlign w:val="superscript"/>
        </w:rPr>
        <w:t>,2</w:t>
      </w:r>
      <w:r>
        <w:t xml:space="preserve"> and collaborators</w:t>
      </w:r>
    </w:p>
    <w:p w14:paraId="60491333" w14:textId="516FC4E4" w:rsidR="00F23FE7" w:rsidRDefault="00000000">
      <w:pPr>
        <w:pStyle w:val="Heading3"/>
      </w:pPr>
      <w:r>
        <w:rPr>
          <w:vertAlign w:val="superscript"/>
        </w:rPr>
        <w:t>1</w:t>
      </w:r>
      <w:r w:rsidR="00A4539F">
        <w:t xml:space="preserve">AXIS Research Group, University of Antwerp, Belgium; </w:t>
      </w:r>
      <w:r>
        <w:rPr>
          <w:vertAlign w:val="superscript"/>
        </w:rPr>
        <w:t>2</w:t>
      </w:r>
      <w:r w:rsidR="00A4539F">
        <w:t>Rijksmuseum Amsterdam, The Netherlands</w:t>
      </w:r>
    </w:p>
    <w:p w14:paraId="6E727134" w14:textId="0BEA34B9" w:rsidR="00F23FE7" w:rsidRDefault="00A4539F">
      <w:pPr>
        <w:pStyle w:val="Heading3"/>
        <w:rPr>
          <w:sz w:val="18"/>
          <w:szCs w:val="18"/>
        </w:rPr>
      </w:pPr>
      <w:r>
        <w:t>koen.janssens@uantwerpen.be</w:t>
      </w:r>
      <w:r w:rsidR="00000000">
        <w:rPr>
          <w:lang w:eastAsia="de-DE"/>
        </w:rPr>
        <w:br/>
      </w:r>
    </w:p>
    <w:p w14:paraId="3AF9AA0D" w14:textId="168AB9F2" w:rsidR="00A4539F" w:rsidRDefault="00A4539F" w:rsidP="00A4539F">
      <w:r>
        <w:t>Macroscopic powder diffraction (MA-XRPD) and X-ray fluorescence (MA-XRF) are forms of non-invasive hyperspectral imaging that allow to obtain information on painted works of art, in the form of phase specific or elemental images. By means of these methods the following can be done:</w:t>
      </w:r>
    </w:p>
    <w:p w14:paraId="16FD8C9E" w14:textId="77777777" w:rsidR="00A4539F" w:rsidRDefault="00A4539F" w:rsidP="00A4539F">
      <w:r>
        <w:t>- revisualization of overpainted representations, revealing early stages of the creative process or intentional alterations of the composition done during the lifetime of the artwork;</w:t>
      </w:r>
    </w:p>
    <w:p w14:paraId="18083F59" w14:textId="77777777" w:rsidR="00A4539F" w:rsidRDefault="00A4539F" w:rsidP="00A4539F">
      <w:r>
        <w:t>- (highly specific) identification of the pigment types used and the pigment subtypes present, providing opportunities to study the provenance and authenticity of works of art; and</w:t>
      </w:r>
    </w:p>
    <w:p w14:paraId="0F730AC8" w14:textId="77777777" w:rsidR="00A4539F" w:rsidRDefault="00A4539F" w:rsidP="00A4539F">
      <w:r>
        <w:t>- identification of the nature and distribution of secondary products, formed on the paint surface by degradation of the original painting materials.</w:t>
      </w:r>
    </w:p>
    <w:p w14:paraId="4B715F24" w14:textId="77777777" w:rsidR="00A4539F" w:rsidRDefault="00A4539F" w:rsidP="00A4539F">
      <w:r>
        <w:t xml:space="preserve">In the past decade we have imaged a variety of (renowned) paintings, mainly in European museums. In a number of cases, macro-scale information was combined with (X-ray based) micro-analysis of  paint samples, </w:t>
      </w:r>
    </w:p>
    <w:p w14:paraId="08FB0C9B" w14:textId="77777777" w:rsidR="0084690C" w:rsidRDefault="00A4539F" w:rsidP="00A4539F">
      <w:r>
        <w:t xml:space="preserve">After describing the principles of MA-XRPD and MA-XRF, several recent case studies will be discussed, including </w:t>
      </w:r>
    </w:p>
    <w:p w14:paraId="2738C05B" w14:textId="77777777" w:rsidR="0084690C" w:rsidRDefault="00A4539F" w:rsidP="0084690C">
      <w:pPr>
        <w:ind w:left="284" w:hanging="284"/>
      </w:pPr>
      <w:r>
        <w:t xml:space="preserve">(a) imaging the spontaneous degradation of the pigments of the 13th vault paintings in the Basilica of St. Francis in Assisi, IT [1]; </w:t>
      </w:r>
    </w:p>
    <w:p w14:paraId="4F4965FB" w14:textId="77777777" w:rsidR="0084690C" w:rsidRDefault="00A4539F" w:rsidP="0084690C">
      <w:pPr>
        <w:ind w:left="284" w:hanging="284"/>
      </w:pPr>
      <w:r>
        <w:t xml:space="preserve">(b) scanning highlights of 17th c. Dutch art such as Rembrandt’s Nightwatch (1643) [2,3] and </w:t>
      </w:r>
    </w:p>
    <w:p w14:paraId="66183E1A" w14:textId="473820A6" w:rsidR="00A4539F" w:rsidRDefault="00A4539F" w:rsidP="0084690C">
      <w:pPr>
        <w:ind w:left="284" w:hanging="284"/>
      </w:pPr>
      <w:r>
        <w:t xml:space="preserve">(c) determining the nature and degradation </w:t>
      </w:r>
      <w:proofErr w:type="spellStart"/>
      <w:r>
        <w:t>behavior</w:t>
      </w:r>
      <w:proofErr w:type="spellEnd"/>
      <w:r>
        <w:t xml:space="preserve"> of pigments in works by 19/20th c. painters such as Vincent Van Gogh, Robert Delaunay and Edvard Munch [4,5].  </w:t>
      </w:r>
      <w:r w:rsidR="00000000">
        <w:t xml:space="preserve"> </w:t>
      </w:r>
    </w:p>
    <w:p w14:paraId="702337A5" w14:textId="77777777" w:rsidR="0084690C" w:rsidRDefault="0084690C" w:rsidP="0084690C">
      <w:pPr>
        <w:ind w:left="284" w:hanging="284"/>
      </w:pPr>
    </w:p>
    <w:p w14:paraId="734B766C" w14:textId="7B036DDE" w:rsidR="00F23FE7" w:rsidRPr="00A4539F" w:rsidRDefault="00000000">
      <w:pPr>
        <w:pStyle w:val="Heading4"/>
        <w:rPr>
          <w:lang w:val="nl-BE"/>
        </w:rPr>
      </w:pPr>
      <w:r w:rsidRPr="00A4539F">
        <w:rPr>
          <w:lang w:val="nl-BE"/>
        </w:rPr>
        <w:t xml:space="preserve">[1] </w:t>
      </w:r>
      <w:r w:rsidR="00A4539F" w:rsidRPr="00A4539F">
        <w:rPr>
          <w:lang w:val="nl-BE"/>
        </w:rPr>
        <w:t xml:space="preserve">Avranovich </w:t>
      </w:r>
      <w:r w:rsidR="00A4539F" w:rsidRPr="00A4539F">
        <w:rPr>
          <w:lang w:val="nl-BE"/>
        </w:rPr>
        <w:t xml:space="preserve">E., </w:t>
      </w:r>
      <w:r w:rsidR="00A4539F" w:rsidRPr="00A4539F">
        <w:rPr>
          <w:lang w:val="nl-BE"/>
        </w:rPr>
        <w:t xml:space="preserve">et al., </w:t>
      </w:r>
      <w:r w:rsidR="00A4539F" w:rsidRPr="00A4539F">
        <w:rPr>
          <w:lang w:val="nl-BE"/>
        </w:rPr>
        <w:t xml:space="preserve">(2023) </w:t>
      </w:r>
      <w:r w:rsidR="00A4539F" w:rsidRPr="00A4539F">
        <w:rPr>
          <w:i/>
          <w:iCs/>
          <w:lang w:val="nl-BE"/>
        </w:rPr>
        <w:t>Molecules</w:t>
      </w:r>
      <w:r w:rsidR="00A4539F" w:rsidRPr="00A4539F">
        <w:rPr>
          <w:lang w:val="nl-BE"/>
        </w:rPr>
        <w:t xml:space="preserve">, </w:t>
      </w:r>
      <w:r w:rsidR="00A4539F" w:rsidRPr="00A4539F">
        <w:rPr>
          <w:b/>
          <w:bCs w:val="0"/>
          <w:lang w:val="nl-BE"/>
        </w:rPr>
        <w:t>28</w:t>
      </w:r>
      <w:r w:rsidR="00A4539F" w:rsidRPr="00A4539F">
        <w:rPr>
          <w:lang w:val="nl-BE"/>
        </w:rPr>
        <w:t xml:space="preserve">, </w:t>
      </w:r>
      <w:r w:rsidR="00A4539F" w:rsidRPr="00A4539F">
        <w:rPr>
          <w:lang w:val="nl-BE"/>
        </w:rPr>
        <w:t>6106</w:t>
      </w:r>
      <w:r w:rsidR="00A4539F">
        <w:rPr>
          <w:lang w:val="nl-BE"/>
        </w:rPr>
        <w:t>.</w:t>
      </w:r>
    </w:p>
    <w:p w14:paraId="310B09FE" w14:textId="73206D0B" w:rsidR="00F23FE7" w:rsidRDefault="00000000">
      <w:pPr>
        <w:pStyle w:val="Heading4"/>
      </w:pPr>
      <w:r w:rsidRPr="00A4539F">
        <w:rPr>
          <w:lang w:val="nl-BE"/>
        </w:rPr>
        <w:t xml:space="preserve">[2] </w:t>
      </w:r>
      <w:r w:rsidR="00A4539F" w:rsidRPr="00A4539F">
        <w:rPr>
          <w:lang w:val="nl-BE"/>
        </w:rPr>
        <w:t>Gonzalez V.</w:t>
      </w:r>
      <w:r w:rsidR="00A4539F">
        <w:rPr>
          <w:lang w:val="nl-BE"/>
        </w:rPr>
        <w:t>, et al.</w:t>
      </w:r>
      <w:r w:rsidRPr="00A4539F">
        <w:rPr>
          <w:lang w:val="nl-BE"/>
        </w:rPr>
        <w:t xml:space="preserve"> (20</w:t>
      </w:r>
      <w:r w:rsidR="00A4539F" w:rsidRPr="00A4539F">
        <w:rPr>
          <w:lang w:val="nl-BE"/>
        </w:rPr>
        <w:t>23</w:t>
      </w:r>
      <w:r w:rsidRPr="00A4539F">
        <w:rPr>
          <w:lang w:val="nl-BE"/>
        </w:rPr>
        <w:t xml:space="preserve">). </w:t>
      </w:r>
      <w:proofErr w:type="spellStart"/>
      <w:r w:rsidR="00A4539F" w:rsidRPr="00A4539F">
        <w:rPr>
          <w:i/>
          <w:lang w:val="nl-BE"/>
        </w:rPr>
        <w:t>Angew</w:t>
      </w:r>
      <w:proofErr w:type="spellEnd"/>
      <w:r w:rsidR="00A4539F" w:rsidRPr="00A4539F">
        <w:rPr>
          <w:i/>
          <w:lang w:val="nl-BE"/>
        </w:rPr>
        <w:t xml:space="preserve">. </w:t>
      </w:r>
      <w:proofErr w:type="spellStart"/>
      <w:r w:rsidR="00A4539F" w:rsidRPr="00A4539F">
        <w:rPr>
          <w:i/>
          <w:lang w:val="nl-BE"/>
        </w:rPr>
        <w:t>Chem</w:t>
      </w:r>
      <w:proofErr w:type="spellEnd"/>
      <w:r w:rsidR="00A4539F" w:rsidRPr="00A4539F">
        <w:rPr>
          <w:i/>
          <w:lang w:val="nl-BE"/>
        </w:rPr>
        <w:t>.</w:t>
      </w:r>
      <w:r w:rsidRPr="00A4539F">
        <w:rPr>
          <w:lang w:val="nl-BE"/>
        </w:rPr>
        <w:t xml:space="preserve">, </w:t>
      </w:r>
      <w:r w:rsidR="00A4539F" w:rsidRPr="00A4539F">
        <w:rPr>
          <w:b/>
          <w:lang w:val="nl-BE"/>
        </w:rPr>
        <w:t>62</w:t>
      </w:r>
      <w:r w:rsidRPr="00A4539F">
        <w:rPr>
          <w:lang w:val="nl-BE"/>
        </w:rPr>
        <w:t xml:space="preserve">, </w:t>
      </w:r>
      <w:r w:rsidR="00A4539F" w:rsidRPr="00A4539F">
        <w:rPr>
          <w:lang w:val="nl-BE"/>
        </w:rPr>
        <w:t>e20221647</w:t>
      </w:r>
      <w:r w:rsidRPr="00A4539F">
        <w:rPr>
          <w:lang w:val="nl-BE"/>
        </w:rPr>
        <w:t>.</w:t>
      </w:r>
      <w:r w:rsidR="00A4539F" w:rsidRPr="00A4539F">
        <w:rPr>
          <w:lang w:val="nl-BE"/>
        </w:rPr>
        <w:t xml:space="preserve">   </w:t>
      </w:r>
    </w:p>
    <w:p w14:paraId="0F8B1963" w14:textId="4D9AE292" w:rsidR="00F23FE7" w:rsidRPr="00A4539F" w:rsidRDefault="00000000">
      <w:pPr>
        <w:pStyle w:val="Heading4"/>
        <w:rPr>
          <w:lang w:val="fr-FR"/>
        </w:rPr>
      </w:pPr>
      <w:r w:rsidRPr="00A4539F">
        <w:rPr>
          <w:lang w:val="fr-FR"/>
        </w:rPr>
        <w:t xml:space="preserve">[3] </w:t>
      </w:r>
      <w:r w:rsidR="00A4539F" w:rsidRPr="00A4539F">
        <w:rPr>
          <w:lang w:val="fr-FR"/>
        </w:rPr>
        <w:t xml:space="preserve">Broers, F.T.H., et al., (2023) </w:t>
      </w:r>
      <w:proofErr w:type="spellStart"/>
      <w:r w:rsidR="00A4539F" w:rsidRPr="00A4539F">
        <w:rPr>
          <w:i/>
          <w:iCs/>
          <w:lang w:val="fr-FR"/>
        </w:rPr>
        <w:t>Sci</w:t>
      </w:r>
      <w:proofErr w:type="spellEnd"/>
      <w:r w:rsidR="00A4539F" w:rsidRPr="00A4539F">
        <w:rPr>
          <w:i/>
          <w:iCs/>
          <w:lang w:val="fr-FR"/>
        </w:rPr>
        <w:t>. Adv.</w:t>
      </w:r>
      <w:r w:rsidR="00A4539F" w:rsidRPr="00A4539F">
        <w:rPr>
          <w:lang w:val="fr-FR"/>
        </w:rPr>
        <w:t xml:space="preserve">, </w:t>
      </w:r>
      <w:r w:rsidR="00A4539F" w:rsidRPr="00A4539F">
        <w:rPr>
          <w:b/>
          <w:bCs w:val="0"/>
          <w:lang w:val="fr-FR"/>
        </w:rPr>
        <w:t>9</w:t>
      </w:r>
      <w:r w:rsidR="00A4539F" w:rsidRPr="00A4539F">
        <w:rPr>
          <w:lang w:val="fr-FR"/>
        </w:rPr>
        <w:t xml:space="preserve">, </w:t>
      </w:r>
      <w:r w:rsidR="00A4539F" w:rsidRPr="00A4539F">
        <w:rPr>
          <w:lang w:val="fr-FR"/>
        </w:rPr>
        <w:t>eadj9394</w:t>
      </w:r>
      <w:r w:rsidR="00A4539F">
        <w:rPr>
          <w:lang w:val="fr-FR"/>
        </w:rPr>
        <w:t>.</w:t>
      </w:r>
    </w:p>
    <w:p w14:paraId="6659A2B6" w14:textId="735E21EA" w:rsidR="00F23FE7" w:rsidRDefault="00000000">
      <w:pPr>
        <w:pStyle w:val="Heading4"/>
      </w:pPr>
      <w:r w:rsidRPr="00A4539F">
        <w:rPr>
          <w:lang w:val="fr-FR"/>
        </w:rPr>
        <w:t>[4]</w:t>
      </w:r>
      <w:r w:rsidR="00A4539F" w:rsidRPr="00A4539F">
        <w:rPr>
          <w:lang w:val="fr-FR"/>
        </w:rPr>
        <w:t xml:space="preserve"> M</w:t>
      </w:r>
      <w:r w:rsidR="00A4539F" w:rsidRPr="00A4539F">
        <w:rPr>
          <w:lang w:val="fr-FR"/>
        </w:rPr>
        <w:t xml:space="preserve">ayda, </w:t>
      </w:r>
      <w:r w:rsidR="00A4539F" w:rsidRPr="00A4539F">
        <w:rPr>
          <w:lang w:val="fr-FR"/>
        </w:rPr>
        <w:t>S.,</w:t>
      </w:r>
      <w:r w:rsidR="00A4539F">
        <w:rPr>
          <w:lang w:val="fr-FR"/>
        </w:rPr>
        <w:t xml:space="preserve"> et al. (2023) </w:t>
      </w:r>
      <w:proofErr w:type="spellStart"/>
      <w:r w:rsidR="00A4539F" w:rsidRPr="00A4539F">
        <w:rPr>
          <w:i/>
          <w:iCs/>
          <w:lang w:val="fr-FR"/>
        </w:rPr>
        <w:t>Chem</w:t>
      </w:r>
      <w:proofErr w:type="spellEnd"/>
      <w:r w:rsidR="00A4539F" w:rsidRPr="00A4539F">
        <w:rPr>
          <w:i/>
          <w:iCs/>
          <w:lang w:val="fr-FR"/>
        </w:rPr>
        <w:t xml:space="preserve">. </w:t>
      </w:r>
      <w:r w:rsidR="00A4539F" w:rsidRPr="00A4539F">
        <w:rPr>
          <w:i/>
          <w:iCs/>
        </w:rPr>
        <w:t>Mater</w:t>
      </w:r>
      <w:r w:rsidR="00A4539F" w:rsidRPr="00A4539F">
        <w:t xml:space="preserve">., </w:t>
      </w:r>
      <w:r w:rsidR="00A4539F" w:rsidRPr="00A4539F">
        <w:rPr>
          <w:b/>
          <w:bCs w:val="0"/>
        </w:rPr>
        <w:t>35</w:t>
      </w:r>
      <w:r w:rsidR="00A4539F" w:rsidRPr="00A4539F">
        <w:t>,</w:t>
      </w:r>
      <w:r w:rsidR="00A4539F" w:rsidRPr="00A4539F">
        <w:t xml:space="preserve"> 10403−10415</w:t>
      </w:r>
      <w:r w:rsidR="00A4539F">
        <w:t>.</w:t>
      </w:r>
    </w:p>
    <w:p w14:paraId="1688716B" w14:textId="7D480B49" w:rsidR="00A4539F" w:rsidRDefault="00A4539F" w:rsidP="00A4539F">
      <w:pPr>
        <w:rPr>
          <w:sz w:val="18"/>
          <w:szCs w:val="18"/>
          <w:lang w:val="en-US" w:eastAsia="cs-CZ"/>
        </w:rPr>
      </w:pPr>
      <w:r w:rsidRPr="00A4539F">
        <w:rPr>
          <w:sz w:val="18"/>
          <w:szCs w:val="18"/>
          <w:lang w:val="en-US" w:eastAsia="cs-CZ"/>
        </w:rPr>
        <w:t xml:space="preserve">[5] </w:t>
      </w:r>
      <w:r w:rsidRPr="00A4539F">
        <w:rPr>
          <w:sz w:val="18"/>
          <w:szCs w:val="18"/>
          <w:lang w:val="en-US" w:eastAsia="cs-CZ"/>
        </w:rPr>
        <w:t>Gonzalez</w:t>
      </w:r>
      <w:r w:rsidRPr="00A4539F">
        <w:rPr>
          <w:sz w:val="18"/>
          <w:szCs w:val="18"/>
          <w:lang w:val="en-US" w:eastAsia="cs-CZ"/>
        </w:rPr>
        <w:t xml:space="preserve"> V., </w:t>
      </w:r>
      <w:r w:rsidRPr="00A4539F">
        <w:rPr>
          <w:sz w:val="18"/>
          <w:szCs w:val="18"/>
          <w:lang w:val="en-US" w:eastAsia="cs-CZ"/>
        </w:rPr>
        <w:t xml:space="preserve">et al. </w:t>
      </w:r>
      <w:r w:rsidRPr="00A4539F">
        <w:rPr>
          <w:sz w:val="18"/>
          <w:szCs w:val="18"/>
          <w:lang w:val="en-US" w:eastAsia="cs-CZ"/>
        </w:rPr>
        <w:t xml:space="preserve">(2025) </w:t>
      </w:r>
      <w:r w:rsidRPr="00A4539F">
        <w:rPr>
          <w:i/>
          <w:iCs/>
          <w:sz w:val="18"/>
          <w:szCs w:val="18"/>
          <w:lang w:val="en-US" w:eastAsia="cs-CZ"/>
        </w:rPr>
        <w:t>J</w:t>
      </w:r>
      <w:r w:rsidRPr="00A4539F">
        <w:rPr>
          <w:i/>
          <w:iCs/>
          <w:sz w:val="18"/>
          <w:szCs w:val="18"/>
          <w:lang w:val="en-US" w:eastAsia="cs-CZ"/>
        </w:rPr>
        <w:t>. Am. Chem. Soc.</w:t>
      </w:r>
      <w:r w:rsidRPr="00A4539F">
        <w:rPr>
          <w:sz w:val="18"/>
          <w:szCs w:val="18"/>
          <w:lang w:val="en-US" w:eastAsia="cs-CZ"/>
        </w:rPr>
        <w:t xml:space="preserve">, </w:t>
      </w:r>
      <w:r w:rsidRPr="00A4539F">
        <w:rPr>
          <w:b/>
          <w:bCs/>
          <w:sz w:val="18"/>
          <w:szCs w:val="18"/>
          <w:lang w:val="en-US" w:eastAsia="cs-CZ"/>
        </w:rPr>
        <w:t>147</w:t>
      </w:r>
      <w:r>
        <w:rPr>
          <w:sz w:val="18"/>
          <w:szCs w:val="18"/>
          <w:lang w:val="en-US" w:eastAsia="cs-CZ"/>
        </w:rPr>
        <w:t xml:space="preserve">, </w:t>
      </w:r>
      <w:r w:rsidRPr="00A4539F">
        <w:rPr>
          <w:sz w:val="18"/>
          <w:szCs w:val="18"/>
          <w:lang w:val="en-US" w:eastAsia="cs-CZ"/>
        </w:rPr>
        <w:t>2587–2596</w:t>
      </w:r>
      <w:r>
        <w:rPr>
          <w:sz w:val="18"/>
          <w:szCs w:val="18"/>
          <w:lang w:val="en-US" w:eastAsia="cs-CZ"/>
        </w:rPr>
        <w:t>.</w:t>
      </w:r>
    </w:p>
    <w:p w14:paraId="213D50E3" w14:textId="77777777" w:rsidR="0084690C" w:rsidRPr="00A4539F" w:rsidRDefault="0084690C" w:rsidP="00A4539F">
      <w:pPr>
        <w:rPr>
          <w:sz w:val="18"/>
          <w:szCs w:val="18"/>
          <w:lang w:val="en-US" w:eastAsia="cs-CZ"/>
        </w:rPr>
      </w:pPr>
    </w:p>
    <w:p w14:paraId="17C3FF5B" w14:textId="2B425A58" w:rsidR="00F23FE7" w:rsidRDefault="00A4539F">
      <w:pPr>
        <w:pStyle w:val="Acknowledgement"/>
      </w:pPr>
      <w:r w:rsidRPr="00A4539F">
        <w:rPr>
          <w:lang w:eastAsia="cs-CZ"/>
        </w:rPr>
        <w:t xml:space="preserve">This work was supported by </w:t>
      </w:r>
      <w:proofErr w:type="spellStart"/>
      <w:r w:rsidRPr="00A4539F">
        <w:rPr>
          <w:lang w:eastAsia="cs-CZ"/>
        </w:rPr>
        <w:t>InterReg</w:t>
      </w:r>
      <w:proofErr w:type="spellEnd"/>
      <w:r w:rsidRPr="00A4539F">
        <w:rPr>
          <w:lang w:eastAsia="cs-CZ"/>
        </w:rPr>
        <w:t xml:space="preserve"> project </w:t>
      </w:r>
      <w:proofErr w:type="spellStart"/>
      <w:r w:rsidRPr="00A4539F">
        <w:rPr>
          <w:lang w:eastAsia="cs-CZ"/>
        </w:rPr>
        <w:t>SmartLight</w:t>
      </w:r>
      <w:proofErr w:type="spellEnd"/>
      <w:r w:rsidRPr="00A4539F">
        <w:rPr>
          <w:lang w:eastAsia="cs-CZ"/>
        </w:rPr>
        <w:t xml:space="preserve"> 2.0</w:t>
      </w:r>
    </w:p>
    <w:sectPr w:rsidR="00F23FE7">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4D5F" w14:textId="77777777" w:rsidR="00751E9B" w:rsidRDefault="00751E9B">
      <w:pPr>
        <w:spacing w:after="0"/>
      </w:pPr>
      <w:r>
        <w:separator/>
      </w:r>
    </w:p>
  </w:endnote>
  <w:endnote w:type="continuationSeparator" w:id="0">
    <w:p w14:paraId="51F939CB" w14:textId="77777777" w:rsidR="00751E9B" w:rsidRDefault="00751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E9D1" w14:textId="77777777" w:rsidR="00F23FE7" w:rsidRDefault="00000000">
    <w:pPr>
      <w:pStyle w:val="Footer"/>
    </w:pPr>
    <w:r>
      <w:t xml:space="preserve">Acta </w:t>
    </w:r>
    <w:proofErr w:type="spellStart"/>
    <w:r>
      <w:t>Cryst</w:t>
    </w:r>
    <w:proofErr w:type="spellEnd"/>
    <w:r>
      <w:t>. (2025). A81, e1</w:t>
    </w:r>
  </w:p>
  <w:p w14:paraId="292ACBAC" w14:textId="77777777" w:rsidR="00F23FE7" w:rsidRDefault="00F23FE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749C" w14:textId="77777777" w:rsidR="00751E9B" w:rsidRDefault="00751E9B">
      <w:pPr>
        <w:spacing w:after="0"/>
      </w:pPr>
      <w:r>
        <w:separator/>
      </w:r>
    </w:p>
  </w:footnote>
  <w:footnote w:type="continuationSeparator" w:id="0">
    <w:p w14:paraId="4855D87C" w14:textId="77777777" w:rsidR="00751E9B" w:rsidRDefault="00751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9FA1" w14:textId="77777777" w:rsidR="00F23FE7"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E7"/>
    <w:rsid w:val="00751E9B"/>
    <w:rsid w:val="0084690C"/>
    <w:rsid w:val="00A212BD"/>
    <w:rsid w:val="00A4539F"/>
    <w:rsid w:val="00F23F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65A0"/>
  <w15:docId w15:val="{64A0CF6D-0AEF-40A3-8F23-54B93CAD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1817</Characters>
  <Application>Microsoft Office Word</Application>
  <DocSecurity>0</DocSecurity>
  <Lines>15</Lines>
  <Paragraphs>4</Paragraphs>
  <ScaleCrop>false</ScaleCrop>
  <Company>MFF UK</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Koen Janssens</cp:lastModifiedBy>
  <cp:revision>3</cp:revision>
  <dcterms:created xsi:type="dcterms:W3CDTF">2025-06-04T10:38:00Z</dcterms:created>
  <dcterms:modified xsi:type="dcterms:W3CDTF">2025-06-04T10:40:00Z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