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9905" w14:textId="4D919170" w:rsidR="006706F6" w:rsidRDefault="000C4AC0">
      <w:pPr>
        <w:pStyle w:val="Heading1"/>
      </w:pPr>
      <w:r w:rsidRPr="000C4AC0">
        <w:t>Incommensurate magnetic modulations of the 2D-layered Ho</w:t>
      </w:r>
      <w:r w:rsidRPr="000C4AC0">
        <w:rPr>
          <w:vertAlign w:val="subscript"/>
        </w:rPr>
        <w:t>3</w:t>
      </w:r>
      <w:r w:rsidRPr="000C4AC0">
        <w:t xml:space="preserve">Co described by </w:t>
      </w:r>
      <w:proofErr w:type="spellStart"/>
      <w:r w:rsidRPr="000C4AC0">
        <w:t>superspace</w:t>
      </w:r>
      <w:proofErr w:type="spellEnd"/>
      <w:r w:rsidRPr="000C4AC0">
        <w:t xml:space="preserve"> symmetry</w:t>
      </w:r>
      <w:r w:rsidR="007F6533">
        <w:t xml:space="preserve"> </w:t>
      </w:r>
    </w:p>
    <w:p w14:paraId="1E5322F8" w14:textId="6CD9FB6B" w:rsidR="006706F6" w:rsidRPr="000C4AC0" w:rsidRDefault="000C4AC0">
      <w:pPr>
        <w:pStyle w:val="Heading2"/>
        <w:rPr>
          <w:lang w:val="pt-PT"/>
        </w:rPr>
      </w:pPr>
      <w:r w:rsidRPr="000C4AC0">
        <w:rPr>
          <w:lang w:val="pt-PT"/>
        </w:rPr>
        <w:t>S. Goswani,</w:t>
      </w:r>
      <w:r w:rsidRPr="000C4AC0">
        <w:rPr>
          <w:vertAlign w:val="superscript"/>
          <w:lang w:val="pt-PT"/>
        </w:rPr>
        <w:t>1,2</w:t>
      </w:r>
      <w:r w:rsidRPr="000C4AC0">
        <w:rPr>
          <w:lang w:val="pt-PT"/>
        </w:rPr>
        <w:t xml:space="preserve"> V. Petříček,</w:t>
      </w:r>
      <w:r w:rsidRPr="000C4AC0">
        <w:rPr>
          <w:vertAlign w:val="superscript"/>
          <w:lang w:val="pt-PT"/>
        </w:rPr>
        <w:t>1</w:t>
      </w:r>
      <w:r w:rsidRPr="000C4AC0">
        <w:rPr>
          <w:lang w:val="pt-PT"/>
        </w:rPr>
        <w:t xml:space="preserve"> P.D. Babu,</w:t>
      </w:r>
      <w:r w:rsidRPr="000C4AC0">
        <w:rPr>
          <w:vertAlign w:val="superscript"/>
          <w:lang w:val="pt-PT"/>
        </w:rPr>
        <w:t>2</w:t>
      </w:r>
      <w:r w:rsidRPr="000C4AC0">
        <w:rPr>
          <w:lang w:val="pt-PT"/>
        </w:rPr>
        <w:t xml:space="preserve"> M. S. Henriques</w:t>
      </w:r>
      <w:r w:rsidRPr="000C4AC0">
        <w:rPr>
          <w:vertAlign w:val="superscript"/>
          <w:lang w:val="pt-PT"/>
        </w:rPr>
        <w:t>1</w:t>
      </w:r>
    </w:p>
    <w:p w14:paraId="23AAC52A" w14:textId="5B93452C" w:rsidR="000C4AC0" w:rsidRDefault="007F6533" w:rsidP="000C4AC0">
      <w:pPr>
        <w:pStyle w:val="Heading3"/>
      </w:pPr>
      <w:r>
        <w:rPr>
          <w:vertAlign w:val="superscript"/>
        </w:rPr>
        <w:t>1</w:t>
      </w:r>
      <w:r w:rsidR="000C4AC0">
        <w:t>FZU - Institute of Physics of the Czech Academy of Sciences, Prague, Czechia</w:t>
      </w:r>
    </w:p>
    <w:p w14:paraId="767148E0" w14:textId="605E9C9A" w:rsidR="006706F6" w:rsidRDefault="007F6533" w:rsidP="000C4AC0">
      <w:pPr>
        <w:pStyle w:val="Heading3"/>
      </w:pPr>
      <w:r>
        <w:t xml:space="preserve"> </w:t>
      </w:r>
      <w:r>
        <w:rPr>
          <w:vertAlign w:val="superscript"/>
        </w:rPr>
        <w:t>2</w:t>
      </w:r>
      <w:r w:rsidR="000C4AC0" w:rsidRPr="000C4AC0">
        <w:t xml:space="preserve"> </w:t>
      </w:r>
      <w:r w:rsidR="000C4AC0">
        <w:t xml:space="preserve">UGC-DAE Consortium for Scientific Research, Mumbai Centre, Mumbai, India </w:t>
      </w:r>
    </w:p>
    <w:p w14:paraId="7305AFD5" w14:textId="240BEF16" w:rsidR="006706F6" w:rsidRDefault="000C4AC0">
      <w:pPr>
        <w:pStyle w:val="Heading3"/>
        <w:rPr>
          <w:sz w:val="18"/>
          <w:szCs w:val="18"/>
        </w:rPr>
      </w:pPr>
      <w:r>
        <w:t>henriques</w:t>
      </w:r>
      <w:r w:rsidR="007F6533">
        <w:t>@</w:t>
      </w:r>
      <w:r>
        <w:t>fzu.cz</w:t>
      </w:r>
      <w:r w:rsidR="007F6533">
        <w:rPr>
          <w:lang w:eastAsia="de-DE"/>
        </w:rPr>
        <w:br/>
      </w:r>
    </w:p>
    <w:p w14:paraId="3C378553" w14:textId="752B4666" w:rsidR="006706F6" w:rsidRPr="00841507" w:rsidRDefault="000C4AC0" w:rsidP="005E2FA5">
      <w:r w:rsidRPr="000C4AC0">
        <w:rPr>
          <w:rStyle w:val="Heading6Char"/>
          <w:lang w:val="en-GB"/>
        </w:rPr>
        <w:t>The rich rare-earth (</w:t>
      </w:r>
      <w:r w:rsidRPr="000C4AC0">
        <w:rPr>
          <w:rStyle w:val="Heading6Char"/>
          <w:i/>
          <w:iCs/>
          <w:lang w:val="en-GB"/>
        </w:rPr>
        <w:t>R</w:t>
      </w:r>
      <w:r w:rsidRPr="000C4AC0">
        <w:rPr>
          <w:rStyle w:val="Heading6Char"/>
          <w:lang w:val="en-GB"/>
        </w:rPr>
        <w:t xml:space="preserve">) intermetallic compounds </w:t>
      </w:r>
      <w:r w:rsidRPr="000C4AC0">
        <w:rPr>
          <w:rStyle w:val="Heading6Char"/>
          <w:i/>
          <w:iCs/>
          <w:lang w:val="en-GB"/>
        </w:rPr>
        <w:t>R</w:t>
      </w:r>
      <w:r w:rsidRPr="000C4AC0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 xml:space="preserve">Co exhibit varied physical properties originating from the competition between exchange interactions and crystal field [1,2]. Their complex magnetic </w:t>
      </w:r>
      <w:proofErr w:type="spellStart"/>
      <w:r w:rsidRPr="000C4AC0">
        <w:rPr>
          <w:rStyle w:val="Heading6Char"/>
          <w:lang w:val="en-GB"/>
        </w:rPr>
        <w:t>behavior</w:t>
      </w:r>
      <w:proofErr w:type="spellEnd"/>
      <w:r w:rsidRPr="000C4AC0">
        <w:rPr>
          <w:rStyle w:val="Heading6Char"/>
          <w:lang w:val="en-GB"/>
        </w:rPr>
        <w:t xml:space="preserve">, </w:t>
      </w:r>
      <w:r w:rsidR="004E74A5" w:rsidRPr="000C4AC0">
        <w:rPr>
          <w:rStyle w:val="Heading6Char"/>
          <w:lang w:val="en-GB"/>
        </w:rPr>
        <w:t>high spin</w:t>
      </w:r>
      <w:r w:rsidRPr="000C4AC0">
        <w:rPr>
          <w:rStyle w:val="Heading6Char"/>
          <w:lang w:val="en-GB"/>
        </w:rPr>
        <w:t xml:space="preserve"> ordering temperatures, magnetocaloric effect, giant magnetoresistance are naturally of fundamental interest, but also of great potential for technological applications such as cryocoolers and </w:t>
      </w:r>
      <w:proofErr w:type="spellStart"/>
      <w:r w:rsidRPr="000C4AC0">
        <w:rPr>
          <w:rStyle w:val="Heading6Char"/>
          <w:lang w:val="en-GB"/>
        </w:rPr>
        <w:t>magnetoresistive</w:t>
      </w:r>
      <w:proofErr w:type="spellEnd"/>
      <w:r w:rsidRPr="000C4AC0">
        <w:rPr>
          <w:rStyle w:val="Heading6Char"/>
          <w:lang w:val="en-GB"/>
        </w:rPr>
        <w:t xml:space="preserve"> devices [3]. They crystallize in the orthorhombic Fe</w:t>
      </w:r>
      <w:r w:rsidRPr="000C4AC0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 xml:space="preserve">C-type structure (space group </w:t>
      </w:r>
      <w:proofErr w:type="spellStart"/>
      <w:r w:rsidRPr="004E74A5">
        <w:rPr>
          <w:rStyle w:val="Heading6Char"/>
          <w:i/>
          <w:iCs/>
          <w:lang w:val="en-GB"/>
        </w:rPr>
        <w:t>Pnma</w:t>
      </w:r>
      <w:proofErr w:type="spellEnd"/>
      <w:r w:rsidRPr="000C4AC0">
        <w:rPr>
          <w:rStyle w:val="Heading6Char"/>
          <w:lang w:val="en-GB"/>
        </w:rPr>
        <w:t xml:space="preserve">). This structure is 2-dimensional, consisting of </w:t>
      </w:r>
      <w:r w:rsidRPr="000C4AC0">
        <w:rPr>
          <w:rStyle w:val="Heading6Char"/>
          <w:i/>
          <w:iCs/>
          <w:lang w:val="en-GB"/>
        </w:rPr>
        <w:t>R</w:t>
      </w:r>
      <w:r w:rsidRPr="000C4AC0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 xml:space="preserve">Co sheets oriented along (001), with the </w:t>
      </w:r>
      <w:r w:rsidRPr="004E74A5">
        <w:rPr>
          <w:rStyle w:val="Heading6Char"/>
          <w:i/>
          <w:iCs/>
          <w:lang w:val="en-GB"/>
        </w:rPr>
        <w:t>R</w:t>
      </w:r>
      <w:r w:rsidRPr="000C4AC0">
        <w:rPr>
          <w:rStyle w:val="Heading6Char"/>
          <w:lang w:val="en-GB"/>
        </w:rPr>
        <w:t xml:space="preserve"> atoms located at two inequivalent positions. Surprisingly, most of the </w:t>
      </w:r>
      <w:r w:rsidRPr="000C4AC0">
        <w:rPr>
          <w:rStyle w:val="Heading6Char"/>
          <w:i/>
          <w:iCs/>
          <w:lang w:val="en-GB"/>
        </w:rPr>
        <w:t>R</w:t>
      </w:r>
      <w:r w:rsidRPr="000C4AC0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>Co magnetic structures are yet poorly described. The Ho</w:t>
      </w:r>
      <w:r w:rsidRPr="000C4AC0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 xml:space="preserve">Co compound remains probably the least studied compound of this isostructural series. It exhibits two antiferromagnetic transitions – one below the Néel temperature 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vertAlign w:val="subscript"/>
          <w:lang w:val="en-GB"/>
        </w:rPr>
        <w:t>N</w:t>
      </w:r>
      <w:r w:rsidRPr="000C4AC0">
        <w:rPr>
          <w:rStyle w:val="Heading6Char"/>
          <w:lang w:val="en-GB"/>
        </w:rPr>
        <w:t xml:space="preserve"> (=21 K) and another at 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vertAlign w:val="subscript"/>
          <w:lang w:val="en-GB"/>
        </w:rPr>
        <w:t>T</w:t>
      </w:r>
      <w:r w:rsidRPr="000C4AC0">
        <w:rPr>
          <w:rStyle w:val="Heading6Char"/>
          <w:lang w:val="en-GB"/>
        </w:rPr>
        <w:t xml:space="preserve"> (=9 K) previously identified as a spin re-orientation [4-6]. Single crystal magnetization and neutron diffraction performed on Ho</w:t>
      </w:r>
      <w:r w:rsidRPr="004E74A5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 xml:space="preserve">Co (powder and single crystal) did not provide any clear magnetic model [4,7]. Here we present the description of the incommensurate modulated magnetic structures in terms of magnetic </w:t>
      </w:r>
      <w:proofErr w:type="spellStart"/>
      <w:r w:rsidRPr="000C4AC0">
        <w:rPr>
          <w:rStyle w:val="Heading6Char"/>
          <w:lang w:val="en-GB"/>
        </w:rPr>
        <w:t>superpace</w:t>
      </w:r>
      <w:proofErr w:type="spellEnd"/>
      <w:r w:rsidRPr="000C4AC0">
        <w:rPr>
          <w:rStyle w:val="Heading6Char"/>
          <w:lang w:val="en-GB"/>
        </w:rPr>
        <w:t xml:space="preserve"> formalism as refined from neutron powder data in Jana2020 [8]. In the temperature range 3 K≤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lang w:val="en-GB"/>
        </w:rPr>
        <w:t>&lt;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vertAlign w:val="subscript"/>
          <w:lang w:val="en-GB"/>
        </w:rPr>
        <w:t>N</w:t>
      </w:r>
      <w:r w:rsidRPr="000C4AC0">
        <w:rPr>
          <w:rStyle w:val="Heading6Char"/>
          <w:lang w:val="en-GB"/>
        </w:rPr>
        <w:t xml:space="preserve">, the magnetic structure is described by an incommensurate propagation vector </w:t>
      </w:r>
      <w:r w:rsidRPr="000C4AC0">
        <w:rPr>
          <w:rStyle w:val="Heading6Char"/>
          <w:b/>
          <w:bCs w:val="0"/>
          <w:lang w:val="en-GB"/>
        </w:rPr>
        <w:t>k</w:t>
      </w:r>
      <w:r w:rsidRPr="000C4AC0">
        <w:rPr>
          <w:rStyle w:val="Heading6Char"/>
          <w:lang w:val="en-GB"/>
        </w:rPr>
        <w:t>=(</w:t>
      </w:r>
      <w:r w:rsidRPr="000C4AC0">
        <w:rPr>
          <w:rStyle w:val="Heading6Char"/>
          <w:i/>
          <w:iCs/>
          <w:lang w:val="en-GB"/>
        </w:rPr>
        <w:t>α</w:t>
      </w:r>
      <w:r w:rsidRPr="000C4AC0">
        <w:rPr>
          <w:rStyle w:val="Heading6Char"/>
          <w:lang w:val="en-GB"/>
        </w:rPr>
        <w:t>,0,0) with 0.1605&lt;</w:t>
      </w:r>
      <w:r w:rsidRPr="000C4AC0">
        <w:rPr>
          <w:rStyle w:val="Heading6Char"/>
          <w:i/>
          <w:iCs/>
          <w:lang w:val="en-GB"/>
        </w:rPr>
        <w:t>α</w:t>
      </w:r>
      <w:r w:rsidRPr="000C4AC0">
        <w:rPr>
          <w:rStyle w:val="Heading6Char"/>
          <w:lang w:val="en-GB"/>
        </w:rPr>
        <w:t xml:space="preserve">&lt; 0.1585 and a commensurate component </w:t>
      </w:r>
      <w:r w:rsidRPr="000C4AC0">
        <w:rPr>
          <w:rStyle w:val="Heading6Char"/>
          <w:b/>
          <w:bCs w:val="0"/>
          <w:lang w:val="en-GB"/>
        </w:rPr>
        <w:t>k</w:t>
      </w:r>
      <w:r w:rsidRPr="000C4AC0">
        <w:rPr>
          <w:rStyle w:val="Heading6Char"/>
          <w:vertAlign w:val="subscript"/>
          <w:lang w:val="en-GB"/>
        </w:rPr>
        <w:t>0</w:t>
      </w:r>
      <w:r w:rsidRPr="000C4AC0">
        <w:rPr>
          <w:rStyle w:val="Heading6Char"/>
          <w:lang w:val="en-GB"/>
        </w:rPr>
        <w:t xml:space="preserve"> = (0,0,0). For 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vertAlign w:val="subscript"/>
          <w:lang w:val="en-GB"/>
        </w:rPr>
        <w:t>T</w:t>
      </w:r>
      <w:r w:rsidRPr="000C4AC0">
        <w:rPr>
          <w:rStyle w:val="Heading6Char"/>
          <w:lang w:val="en-GB"/>
        </w:rPr>
        <w:t>&lt;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lang w:val="en-GB"/>
        </w:rPr>
        <w:t>≤</w:t>
      </w:r>
      <w:r w:rsidRPr="000C4AC0">
        <w:rPr>
          <w:rStyle w:val="Heading6Char"/>
          <w:i/>
          <w:iCs/>
          <w:lang w:val="en-GB"/>
        </w:rPr>
        <w:t xml:space="preserve"> T</w:t>
      </w:r>
      <w:r w:rsidRPr="000C4AC0">
        <w:rPr>
          <w:rStyle w:val="Heading6Char"/>
          <w:vertAlign w:val="subscript"/>
          <w:lang w:val="en-GB"/>
        </w:rPr>
        <w:t>N</w:t>
      </w:r>
      <w:r w:rsidRPr="000C4AC0">
        <w:rPr>
          <w:rStyle w:val="Heading6Char"/>
          <w:lang w:val="en-GB"/>
        </w:rPr>
        <w:t xml:space="preserve"> the spin arrangement consists of fan-like (Ho) and cycloidal (Co) modulations. Below </w:t>
      </w:r>
      <w:r w:rsidRPr="000C4AC0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vertAlign w:val="subscript"/>
          <w:lang w:val="en-GB"/>
        </w:rPr>
        <w:t>T</w:t>
      </w:r>
      <w:r w:rsidRPr="000C4AC0">
        <w:rPr>
          <w:rStyle w:val="Heading6Char"/>
          <w:lang w:val="en-GB"/>
        </w:rPr>
        <w:t>, the presence of 3</w:t>
      </w:r>
      <w:r w:rsidRPr="000C4AC0">
        <w:rPr>
          <w:rStyle w:val="Heading6Char"/>
          <w:b/>
          <w:bCs w:val="0"/>
          <w:lang w:val="en-GB"/>
        </w:rPr>
        <w:t>k</w:t>
      </w:r>
      <w:r w:rsidRPr="000C4AC0">
        <w:rPr>
          <w:rStyle w:val="Heading6Char"/>
          <w:lang w:val="en-GB"/>
        </w:rPr>
        <w:t xml:space="preserve"> and 5</w:t>
      </w:r>
      <w:r w:rsidRPr="000C4AC0">
        <w:rPr>
          <w:rStyle w:val="Heading6Char"/>
          <w:b/>
          <w:bCs w:val="0"/>
          <w:lang w:val="en-GB"/>
        </w:rPr>
        <w:t>k</w:t>
      </w:r>
      <w:r w:rsidRPr="000C4AC0">
        <w:rPr>
          <w:rStyle w:val="Heading6Char"/>
          <w:lang w:val="en-GB"/>
        </w:rPr>
        <w:t xml:space="preserve"> harmonics results in</w:t>
      </w:r>
      <w:r w:rsidR="004E74A5">
        <w:rPr>
          <w:rStyle w:val="Heading6Char"/>
          <w:lang w:val="en-GB"/>
        </w:rPr>
        <w:t xml:space="preserve"> an</w:t>
      </w:r>
      <w:r w:rsidRPr="000C4AC0">
        <w:rPr>
          <w:rStyle w:val="Heading6Char"/>
          <w:lang w:val="en-GB"/>
        </w:rPr>
        <w:t xml:space="preserve"> anharmonic ground state</w:t>
      </w:r>
      <w:r w:rsidR="004E74A5">
        <w:rPr>
          <w:rStyle w:val="Heading6Char"/>
          <w:lang w:val="en-GB"/>
        </w:rPr>
        <w:t xml:space="preserve"> with the squaring of the modulation</w:t>
      </w:r>
      <w:r w:rsidRPr="000C4AC0">
        <w:rPr>
          <w:rStyle w:val="Heading6Char"/>
          <w:lang w:val="en-GB"/>
        </w:rPr>
        <w:t>. The evolution of the magnetic modulations in Ho</w:t>
      </w:r>
      <w:r w:rsidRPr="004E74A5">
        <w:rPr>
          <w:rStyle w:val="Heading6Char"/>
          <w:vertAlign w:val="subscript"/>
          <w:lang w:val="en-GB"/>
        </w:rPr>
        <w:t>3</w:t>
      </w:r>
      <w:r w:rsidRPr="000C4AC0">
        <w:rPr>
          <w:rStyle w:val="Heading6Char"/>
          <w:lang w:val="en-GB"/>
        </w:rPr>
        <w:t>Co for 3 K≤</w:t>
      </w:r>
      <w:r w:rsidRPr="004E74A5">
        <w:rPr>
          <w:rStyle w:val="Heading6Char"/>
          <w:i/>
          <w:iCs/>
          <w:lang w:val="en-GB"/>
        </w:rPr>
        <w:t>T</w:t>
      </w:r>
      <w:r w:rsidRPr="000C4AC0">
        <w:rPr>
          <w:rStyle w:val="Heading6Char"/>
          <w:lang w:val="en-GB"/>
        </w:rPr>
        <w:t xml:space="preserve">&lt; </w:t>
      </w:r>
      <w:r w:rsidRPr="004E74A5">
        <w:rPr>
          <w:rStyle w:val="Heading6Char"/>
          <w:i/>
          <w:iCs/>
          <w:lang w:val="en-GB"/>
        </w:rPr>
        <w:t>T</w:t>
      </w:r>
      <w:r w:rsidRPr="004E74A5">
        <w:rPr>
          <w:rStyle w:val="Heading6Char"/>
          <w:vertAlign w:val="subscript"/>
          <w:lang w:val="en-GB"/>
        </w:rPr>
        <w:t>N</w:t>
      </w:r>
      <w:r w:rsidRPr="000C4AC0">
        <w:rPr>
          <w:rStyle w:val="Heading6Char"/>
          <w:lang w:val="en-GB"/>
        </w:rPr>
        <w:t xml:space="preserve">, is explained by two active irreducible representations under the </w:t>
      </w:r>
      <w:proofErr w:type="spellStart"/>
      <w:r w:rsidRPr="004E74A5">
        <w:rPr>
          <w:rStyle w:val="Heading6Char"/>
          <w:i/>
          <w:iCs/>
          <w:lang w:val="en-GB"/>
        </w:rPr>
        <w:t>Pnm′a</w:t>
      </w:r>
      <w:proofErr w:type="spellEnd"/>
      <w:r w:rsidRPr="000C4AC0">
        <w:rPr>
          <w:rStyle w:val="Heading6Char"/>
          <w:lang w:val="en-GB"/>
        </w:rPr>
        <w:t>(</w:t>
      </w:r>
      <w:r w:rsidRPr="004E74A5">
        <w:rPr>
          <w:rStyle w:val="Heading6Char"/>
          <w:i/>
          <w:iCs/>
          <w:lang w:val="en-GB"/>
        </w:rPr>
        <w:t>α</w:t>
      </w:r>
      <w:r w:rsidRPr="000C4AC0">
        <w:rPr>
          <w:rStyle w:val="Heading6Char"/>
          <w:lang w:val="en-GB"/>
        </w:rPr>
        <w:t xml:space="preserve">00)000 magnetic </w:t>
      </w:r>
      <w:proofErr w:type="spellStart"/>
      <w:r w:rsidRPr="000C4AC0">
        <w:rPr>
          <w:rStyle w:val="Heading6Char"/>
          <w:lang w:val="en-GB"/>
        </w:rPr>
        <w:t>superspace</w:t>
      </w:r>
      <w:proofErr w:type="spellEnd"/>
      <w:r w:rsidRPr="000C4AC0">
        <w:rPr>
          <w:rStyle w:val="Heading6Char"/>
          <w:lang w:val="en-GB"/>
        </w:rPr>
        <w:t xml:space="preserve"> group, which allows the change of the structure with no further symmetry breaking. A significant moment contribution was detected in Co. The realized magnetic model will be discussed within the </w:t>
      </w:r>
      <w:proofErr w:type="spellStart"/>
      <w:r w:rsidRPr="000C4AC0">
        <w:rPr>
          <w:rStyle w:val="Heading6Char"/>
          <w:lang w:val="en-GB"/>
        </w:rPr>
        <w:t>superspace</w:t>
      </w:r>
      <w:proofErr w:type="spellEnd"/>
      <w:r w:rsidRPr="000C4AC0">
        <w:rPr>
          <w:rStyle w:val="Heading6Char"/>
          <w:lang w:val="en-GB"/>
        </w:rPr>
        <w:t xml:space="preserve"> symmetry approach, showing how it describes the complex modulations in a simple and robust form that is fully consistent with </w:t>
      </w:r>
      <w:r w:rsidR="004E74A5">
        <w:rPr>
          <w:rStyle w:val="Heading6Char"/>
          <w:lang w:val="en-GB"/>
        </w:rPr>
        <w:t>the</w:t>
      </w:r>
      <w:r w:rsidRPr="000C4AC0">
        <w:rPr>
          <w:rStyle w:val="Heading6Char"/>
          <w:lang w:val="en-GB"/>
        </w:rPr>
        <w:t xml:space="preserve"> </w:t>
      </w:r>
      <w:r w:rsidR="004E74A5">
        <w:rPr>
          <w:rStyle w:val="Heading6Char"/>
          <w:lang w:val="en-GB"/>
        </w:rPr>
        <w:t>macroscopic properties</w:t>
      </w:r>
      <w:r w:rsidRPr="000C4AC0">
        <w:rPr>
          <w:rStyle w:val="Heading6Char"/>
          <w:lang w:val="en-GB"/>
        </w:rPr>
        <w:t>.</w:t>
      </w:r>
    </w:p>
    <w:p w14:paraId="0F82CEF9" w14:textId="77777777" w:rsidR="005E2FA5" w:rsidRPr="00841507" w:rsidRDefault="008638B1">
      <w:pPr>
        <w:jc w:val="center"/>
      </w:pPr>
      <w:r w:rsidRPr="00841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AA3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5E2FA5" w14:paraId="5D4398B7" w14:textId="77777777" w:rsidTr="005E2FA5">
        <w:trPr>
          <w:trHeight w:val="1168"/>
          <w:jc w:val="center"/>
        </w:trPr>
        <w:tc>
          <w:tcPr>
            <w:tcW w:w="9431" w:type="dxa"/>
            <w:hideMark/>
          </w:tcPr>
          <w:p w14:paraId="284AEBC4" w14:textId="77777777" w:rsidR="005E2FA5" w:rsidRDefault="005E2FA5" w:rsidP="007E75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79DA3" wp14:editId="41376F13">
                  <wp:extent cx="5451475" cy="1662430"/>
                  <wp:effectExtent l="0" t="0" r="0" b="0"/>
                  <wp:docPr id="1622708006" name="Picture 3" descr="A diagram of a molecu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08006" name="Picture 3" descr="A diagram of a molecu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47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FA5" w14:paraId="7ED5C586" w14:textId="77777777" w:rsidTr="005E2FA5">
        <w:trPr>
          <w:trHeight w:val="400"/>
          <w:jc w:val="center"/>
        </w:trPr>
        <w:tc>
          <w:tcPr>
            <w:tcW w:w="9431" w:type="dxa"/>
            <w:hideMark/>
          </w:tcPr>
          <w:p w14:paraId="05468E82" w14:textId="5F713C49" w:rsidR="005E2FA5" w:rsidRDefault="005E2FA5" w:rsidP="005E2FA5">
            <w:pPr>
              <w:pStyle w:val="Heading6"/>
            </w:pPr>
            <w:r>
              <w:rPr>
                <w:b/>
              </w:rPr>
              <w:t>Figure 1</w:t>
            </w:r>
            <w:r>
              <w:t xml:space="preserve">. </w:t>
            </w:r>
            <w:r w:rsidRPr="005E2FA5">
              <w:t>Spin modulation of Ho</w:t>
            </w:r>
            <w:r w:rsidRPr="005E2FA5">
              <w:rPr>
                <w:vertAlign w:val="subscript"/>
              </w:rPr>
              <w:t>3</w:t>
            </w:r>
            <w:r w:rsidRPr="005E2FA5">
              <w:t xml:space="preserve">Co at 18 K for Ho (blue) and Co (red) represented in a 5×1×1 supercell of the parent orthorhombic unit cell. The modulation of Ho1 and Ho2 is described as fanlike, with a fan spanning of 100°. The fan plane of Ho1 is parallel to (101), whereas Ho2 spins are at an angle of 57° away from the </w:t>
            </w:r>
            <w:r w:rsidRPr="005E2FA5">
              <w:rPr>
                <w:i/>
                <w:iCs/>
              </w:rPr>
              <w:t>a</w:t>
            </w:r>
            <w:r w:rsidRPr="005E2FA5">
              <w:t>-axis. The modulation of the Co spins is a circular cycloidal restricted to be parallel to (101).</w:t>
            </w:r>
          </w:p>
        </w:tc>
      </w:tr>
    </w:tbl>
    <w:p w14:paraId="0A88A0C2" w14:textId="7531B893" w:rsidR="006706F6" w:rsidRPr="00841507" w:rsidRDefault="006706F6">
      <w:pPr>
        <w:jc w:val="center"/>
      </w:pPr>
    </w:p>
    <w:p w14:paraId="287690AD" w14:textId="57EC8AE4" w:rsidR="006706F6" w:rsidRPr="00841507" w:rsidRDefault="006706F6">
      <w:pPr>
        <w:rPr>
          <w:lang w:eastAsia="cs-CZ"/>
        </w:rPr>
      </w:pPr>
    </w:p>
    <w:p w14:paraId="190B6DB6" w14:textId="77777777" w:rsidR="004E74A5" w:rsidRPr="004E74A5" w:rsidRDefault="004E74A5" w:rsidP="004E74A5">
      <w:pPr>
        <w:rPr>
          <w:color w:val="1F1F1F"/>
          <w:sz w:val="18"/>
          <w:szCs w:val="18"/>
        </w:rPr>
      </w:pPr>
      <w:r w:rsidRPr="004E74A5">
        <w:rPr>
          <w:color w:val="1F1F1F"/>
          <w:sz w:val="18"/>
          <w:szCs w:val="18"/>
          <w:lang w:val="pt-PT"/>
        </w:rPr>
        <w:t>[1]</w:t>
      </w:r>
      <w:r w:rsidRPr="004E74A5">
        <w:rPr>
          <w:sz w:val="18"/>
          <w:szCs w:val="18"/>
          <w:lang w:val="pt-PT"/>
        </w:rPr>
        <w:t xml:space="preserve"> N.V Baranov </w:t>
      </w:r>
      <w:r w:rsidRPr="004E74A5">
        <w:rPr>
          <w:i/>
          <w:iCs/>
          <w:sz w:val="18"/>
          <w:szCs w:val="18"/>
          <w:lang w:val="pt-PT"/>
        </w:rPr>
        <w:t>et al</w:t>
      </w:r>
      <w:r w:rsidRPr="004E74A5">
        <w:rPr>
          <w:sz w:val="18"/>
          <w:szCs w:val="18"/>
          <w:lang w:val="pt-PT"/>
        </w:rPr>
        <w:t xml:space="preserve">., </w:t>
      </w:r>
      <w:r w:rsidRPr="004E74A5">
        <w:rPr>
          <w:i/>
          <w:iCs/>
          <w:sz w:val="18"/>
          <w:szCs w:val="18"/>
          <w:lang w:val="pt-PT"/>
        </w:rPr>
        <w:t xml:space="preserve">Eur. </w:t>
      </w:r>
      <w:r w:rsidRPr="004E74A5">
        <w:rPr>
          <w:i/>
          <w:iCs/>
          <w:sz w:val="18"/>
          <w:szCs w:val="18"/>
        </w:rPr>
        <w:t>Phys. J. B</w:t>
      </w:r>
      <w:r w:rsidRPr="004E74A5">
        <w:rPr>
          <w:sz w:val="18"/>
          <w:szCs w:val="18"/>
        </w:rPr>
        <w:t xml:space="preserve"> </w:t>
      </w:r>
      <w:r w:rsidRPr="004E74A5">
        <w:rPr>
          <w:b/>
          <w:bCs/>
          <w:sz w:val="18"/>
          <w:szCs w:val="18"/>
        </w:rPr>
        <w:t>16</w:t>
      </w:r>
      <w:r w:rsidRPr="004E74A5">
        <w:rPr>
          <w:sz w:val="18"/>
          <w:szCs w:val="18"/>
        </w:rPr>
        <w:t xml:space="preserve">, 67 (2000); [2] N.V. Baranov </w:t>
      </w:r>
      <w:r w:rsidRPr="004E74A5">
        <w:rPr>
          <w:i/>
          <w:iCs/>
          <w:sz w:val="18"/>
          <w:szCs w:val="18"/>
        </w:rPr>
        <w:t>et al</w:t>
      </w:r>
      <w:r w:rsidRPr="004E74A5">
        <w:rPr>
          <w:sz w:val="18"/>
          <w:szCs w:val="18"/>
        </w:rPr>
        <w:t xml:space="preserve">., </w:t>
      </w:r>
      <w:r w:rsidRPr="005E2FA5">
        <w:rPr>
          <w:i/>
          <w:iCs/>
          <w:sz w:val="18"/>
          <w:szCs w:val="18"/>
        </w:rPr>
        <w:t>Physica B</w:t>
      </w:r>
      <w:r w:rsidRPr="004E74A5">
        <w:rPr>
          <w:sz w:val="18"/>
          <w:szCs w:val="18"/>
        </w:rPr>
        <w:t xml:space="preserve"> </w:t>
      </w:r>
      <w:r w:rsidRPr="004E74A5">
        <w:rPr>
          <w:b/>
          <w:bCs/>
          <w:sz w:val="18"/>
          <w:szCs w:val="18"/>
        </w:rPr>
        <w:t>324</w:t>
      </w:r>
      <w:r w:rsidRPr="004E74A5">
        <w:rPr>
          <w:sz w:val="18"/>
          <w:szCs w:val="18"/>
        </w:rPr>
        <w:t xml:space="preserve">,179 (2002); [3] X. Zheng, B. Shen, </w:t>
      </w:r>
      <w:r w:rsidRPr="005E2FA5">
        <w:rPr>
          <w:i/>
          <w:iCs/>
          <w:sz w:val="18"/>
          <w:szCs w:val="18"/>
        </w:rPr>
        <w:t>Chin. Phys. B</w:t>
      </w:r>
      <w:r w:rsidRPr="004E74A5">
        <w:rPr>
          <w:sz w:val="18"/>
          <w:szCs w:val="18"/>
        </w:rPr>
        <w:t xml:space="preserve"> 26, 017501 (2017); [4] </w:t>
      </w:r>
      <w:r w:rsidRPr="004E74A5">
        <w:rPr>
          <w:color w:val="1F1F1F"/>
          <w:sz w:val="18"/>
          <w:szCs w:val="18"/>
        </w:rPr>
        <w:t xml:space="preserve">A. </w:t>
      </w:r>
      <w:proofErr w:type="spellStart"/>
      <w:r w:rsidRPr="004E74A5">
        <w:rPr>
          <w:color w:val="1F1F1F"/>
          <w:sz w:val="18"/>
          <w:szCs w:val="18"/>
        </w:rPr>
        <w:t>Podlesnyak</w:t>
      </w:r>
      <w:proofErr w:type="spellEnd"/>
      <w:r w:rsidRPr="004E74A5">
        <w:rPr>
          <w:color w:val="1F1F1F"/>
          <w:sz w:val="18"/>
          <w:szCs w:val="18"/>
        </w:rPr>
        <w:t xml:space="preserve"> </w:t>
      </w:r>
      <w:r w:rsidRPr="004E74A5">
        <w:rPr>
          <w:i/>
          <w:iCs/>
          <w:color w:val="1F1F1F"/>
          <w:sz w:val="18"/>
          <w:szCs w:val="18"/>
        </w:rPr>
        <w:t>et al</w:t>
      </w:r>
      <w:r w:rsidRPr="004E74A5">
        <w:rPr>
          <w:color w:val="1F1F1F"/>
          <w:sz w:val="18"/>
          <w:szCs w:val="18"/>
        </w:rPr>
        <w:t xml:space="preserve">., </w:t>
      </w:r>
      <w:r w:rsidRPr="005E2FA5">
        <w:rPr>
          <w:i/>
          <w:iCs/>
          <w:color w:val="1F1F1F"/>
          <w:sz w:val="18"/>
          <w:szCs w:val="18"/>
        </w:rPr>
        <w:t>J. Magn. Magn. Mater</w:t>
      </w:r>
      <w:r w:rsidRPr="004E74A5">
        <w:rPr>
          <w:color w:val="1F1F1F"/>
          <w:sz w:val="18"/>
          <w:szCs w:val="18"/>
        </w:rPr>
        <w:t xml:space="preserve">. </w:t>
      </w:r>
      <w:r w:rsidRPr="004E74A5">
        <w:rPr>
          <w:b/>
          <w:bCs/>
          <w:color w:val="1F1F1F"/>
          <w:sz w:val="18"/>
          <w:szCs w:val="18"/>
        </w:rPr>
        <w:t>272–276</w:t>
      </w:r>
      <w:r w:rsidRPr="004E74A5">
        <w:rPr>
          <w:color w:val="1F1F1F"/>
          <w:sz w:val="18"/>
          <w:szCs w:val="18"/>
        </w:rPr>
        <w:t xml:space="preserve">, 565 (2004); [5] J. Shen </w:t>
      </w:r>
      <w:r w:rsidRPr="004E74A5">
        <w:rPr>
          <w:i/>
          <w:iCs/>
          <w:color w:val="1F1F1F"/>
          <w:sz w:val="18"/>
          <w:szCs w:val="18"/>
        </w:rPr>
        <w:t>et al</w:t>
      </w:r>
      <w:r w:rsidRPr="004E74A5">
        <w:rPr>
          <w:color w:val="1F1F1F"/>
          <w:sz w:val="18"/>
          <w:szCs w:val="18"/>
        </w:rPr>
        <w:t xml:space="preserve">., </w:t>
      </w:r>
      <w:r w:rsidRPr="005E2FA5">
        <w:rPr>
          <w:i/>
          <w:iCs/>
          <w:color w:val="1F1F1F"/>
          <w:sz w:val="18"/>
          <w:szCs w:val="18"/>
        </w:rPr>
        <w:t>J. Appl. Phys</w:t>
      </w:r>
      <w:r w:rsidRPr="004E74A5">
        <w:rPr>
          <w:color w:val="1F1F1F"/>
          <w:sz w:val="18"/>
          <w:szCs w:val="18"/>
        </w:rPr>
        <w:t xml:space="preserve">. </w:t>
      </w:r>
      <w:r w:rsidRPr="004E74A5">
        <w:rPr>
          <w:b/>
          <w:bCs/>
          <w:color w:val="1F1F1F"/>
          <w:sz w:val="18"/>
          <w:szCs w:val="18"/>
        </w:rPr>
        <w:t>109</w:t>
      </w:r>
      <w:r w:rsidRPr="004E74A5">
        <w:rPr>
          <w:color w:val="1F1F1F"/>
          <w:sz w:val="18"/>
          <w:szCs w:val="18"/>
        </w:rPr>
        <w:t xml:space="preserve">, 07A931 (2011); [6] N.V. Baranov </w:t>
      </w:r>
      <w:r w:rsidRPr="004E74A5">
        <w:rPr>
          <w:i/>
          <w:iCs/>
          <w:color w:val="1F1F1F"/>
          <w:sz w:val="18"/>
          <w:szCs w:val="18"/>
        </w:rPr>
        <w:t>et al</w:t>
      </w:r>
      <w:r w:rsidRPr="004E74A5">
        <w:rPr>
          <w:color w:val="1F1F1F"/>
          <w:sz w:val="18"/>
          <w:szCs w:val="18"/>
        </w:rPr>
        <w:t xml:space="preserve">., </w:t>
      </w:r>
      <w:r w:rsidRPr="005E2FA5">
        <w:rPr>
          <w:i/>
          <w:iCs/>
          <w:color w:val="1F1F1F"/>
          <w:sz w:val="18"/>
          <w:szCs w:val="18"/>
        </w:rPr>
        <w:t xml:space="preserve">J. Phys.: </w:t>
      </w:r>
      <w:proofErr w:type="spellStart"/>
      <w:r w:rsidRPr="005E2FA5">
        <w:rPr>
          <w:i/>
          <w:iCs/>
          <w:color w:val="1F1F1F"/>
          <w:sz w:val="18"/>
          <w:szCs w:val="18"/>
        </w:rPr>
        <w:t>Condens</w:t>
      </w:r>
      <w:proofErr w:type="spellEnd"/>
      <w:r w:rsidRPr="005E2FA5">
        <w:rPr>
          <w:i/>
          <w:iCs/>
          <w:color w:val="1F1F1F"/>
          <w:sz w:val="18"/>
          <w:szCs w:val="18"/>
        </w:rPr>
        <w:t>. Matter</w:t>
      </w:r>
      <w:r w:rsidRPr="004E74A5">
        <w:rPr>
          <w:color w:val="1F1F1F"/>
          <w:sz w:val="18"/>
          <w:szCs w:val="18"/>
        </w:rPr>
        <w:t xml:space="preserve"> </w:t>
      </w:r>
      <w:r w:rsidRPr="004E74A5">
        <w:rPr>
          <w:b/>
          <w:bCs/>
          <w:color w:val="1F1F1F"/>
          <w:sz w:val="18"/>
          <w:szCs w:val="18"/>
        </w:rPr>
        <w:t>17</w:t>
      </w:r>
      <w:r w:rsidRPr="004E74A5">
        <w:rPr>
          <w:color w:val="1F1F1F"/>
          <w:sz w:val="18"/>
          <w:szCs w:val="18"/>
        </w:rPr>
        <w:t xml:space="preserve">, 3445 (2005); [7] T. </w:t>
      </w:r>
      <w:proofErr w:type="spellStart"/>
      <w:r w:rsidRPr="004E74A5">
        <w:rPr>
          <w:color w:val="1F1F1F"/>
          <w:sz w:val="18"/>
          <w:szCs w:val="18"/>
        </w:rPr>
        <w:t>Palewski</w:t>
      </w:r>
      <w:proofErr w:type="spellEnd"/>
      <w:r w:rsidRPr="004E74A5">
        <w:rPr>
          <w:color w:val="1F1F1F"/>
          <w:sz w:val="18"/>
          <w:szCs w:val="18"/>
        </w:rPr>
        <w:t xml:space="preserve"> </w:t>
      </w:r>
      <w:r w:rsidRPr="004E74A5">
        <w:rPr>
          <w:i/>
          <w:iCs/>
          <w:color w:val="1F1F1F"/>
          <w:sz w:val="18"/>
          <w:szCs w:val="18"/>
        </w:rPr>
        <w:t>et al</w:t>
      </w:r>
      <w:r w:rsidRPr="004E74A5">
        <w:rPr>
          <w:color w:val="1F1F1F"/>
          <w:sz w:val="18"/>
          <w:szCs w:val="18"/>
        </w:rPr>
        <w:t xml:space="preserve">., </w:t>
      </w:r>
      <w:r w:rsidRPr="005E2FA5">
        <w:rPr>
          <w:i/>
          <w:iCs/>
          <w:color w:val="1F1F1F"/>
          <w:sz w:val="18"/>
          <w:szCs w:val="18"/>
        </w:rPr>
        <w:t>J. Magn. Magn. Mater</w:t>
      </w:r>
      <w:r w:rsidRPr="004E74A5">
        <w:rPr>
          <w:color w:val="1F1F1F"/>
          <w:sz w:val="18"/>
          <w:szCs w:val="18"/>
        </w:rPr>
        <w:t xml:space="preserve">. </w:t>
      </w:r>
      <w:r w:rsidRPr="004E74A5">
        <w:rPr>
          <w:b/>
          <w:bCs/>
          <w:color w:val="1F1F1F"/>
          <w:sz w:val="18"/>
          <w:szCs w:val="18"/>
        </w:rPr>
        <w:t>258–259</w:t>
      </w:r>
      <w:r w:rsidRPr="004E74A5">
        <w:rPr>
          <w:color w:val="1F1F1F"/>
          <w:sz w:val="18"/>
          <w:szCs w:val="18"/>
        </w:rPr>
        <w:t xml:space="preserve">, 561 (2003); [8] V. Petricek </w:t>
      </w:r>
      <w:r w:rsidRPr="004E74A5">
        <w:rPr>
          <w:i/>
          <w:iCs/>
          <w:color w:val="1F1F1F"/>
          <w:sz w:val="18"/>
          <w:szCs w:val="18"/>
        </w:rPr>
        <w:t>et al</w:t>
      </w:r>
      <w:r w:rsidRPr="004E74A5">
        <w:rPr>
          <w:color w:val="1F1F1F"/>
          <w:sz w:val="18"/>
          <w:szCs w:val="18"/>
        </w:rPr>
        <w:t xml:space="preserve">., </w:t>
      </w:r>
      <w:r w:rsidRPr="005E2FA5">
        <w:rPr>
          <w:i/>
          <w:iCs/>
          <w:color w:val="1F1F1F"/>
          <w:sz w:val="18"/>
          <w:szCs w:val="18"/>
        </w:rPr>
        <w:t xml:space="preserve">Z. fur Krist. – </w:t>
      </w:r>
      <w:proofErr w:type="spellStart"/>
      <w:r w:rsidRPr="005E2FA5">
        <w:rPr>
          <w:i/>
          <w:iCs/>
          <w:color w:val="1F1F1F"/>
          <w:sz w:val="18"/>
          <w:szCs w:val="18"/>
        </w:rPr>
        <w:t>Cryst</w:t>
      </w:r>
      <w:proofErr w:type="spellEnd"/>
      <w:r w:rsidRPr="005E2FA5">
        <w:rPr>
          <w:i/>
          <w:iCs/>
          <w:color w:val="1F1F1F"/>
          <w:sz w:val="18"/>
          <w:szCs w:val="18"/>
        </w:rPr>
        <w:t>. Mater</w:t>
      </w:r>
      <w:r w:rsidRPr="004E74A5">
        <w:rPr>
          <w:color w:val="1F1F1F"/>
          <w:sz w:val="18"/>
          <w:szCs w:val="18"/>
        </w:rPr>
        <w:t xml:space="preserve">. </w:t>
      </w:r>
      <w:r w:rsidRPr="004E74A5">
        <w:rPr>
          <w:b/>
          <w:bCs/>
          <w:color w:val="1F1F1F"/>
          <w:sz w:val="18"/>
          <w:szCs w:val="18"/>
        </w:rPr>
        <w:t>238</w:t>
      </w:r>
      <w:r w:rsidRPr="004E74A5">
        <w:rPr>
          <w:color w:val="1F1F1F"/>
          <w:sz w:val="18"/>
          <w:szCs w:val="18"/>
        </w:rPr>
        <w:t>, 271 (2023)</w:t>
      </w:r>
    </w:p>
    <w:p w14:paraId="7F0457A2" w14:textId="0826DBFA" w:rsidR="006706F6" w:rsidRPr="00841507" w:rsidRDefault="005C5B3F">
      <w:pPr>
        <w:pStyle w:val="Acknowledgement"/>
      </w:pPr>
      <w:r w:rsidRPr="005C5B3F">
        <w:rPr>
          <w:lang w:eastAsia="cs-CZ"/>
        </w:rPr>
        <w:t xml:space="preserve">This work was co-funded by the European Union and the Czech Ministry of Education, Youth and Sports </w:t>
      </w:r>
      <w:r>
        <w:rPr>
          <w:lang w:eastAsia="cs-CZ"/>
        </w:rPr>
        <w:t>(</w:t>
      </w:r>
      <w:r w:rsidRPr="005C5B3F">
        <w:rPr>
          <w:lang w:eastAsia="cs-CZ"/>
        </w:rPr>
        <w:t>Project TERAFIT</w:t>
      </w:r>
      <w:r>
        <w:rPr>
          <w:lang w:eastAsia="cs-CZ"/>
        </w:rPr>
        <w:t>,</w:t>
      </w:r>
      <w:r w:rsidR="00FE71C3" w:rsidRPr="00FE71C3">
        <w:rPr>
          <w:lang w:eastAsia="cs-CZ"/>
        </w:rPr>
        <w:t xml:space="preserve"> CZ.02.01.01/00/22_008/0004594</w:t>
      </w:r>
      <w:r>
        <w:rPr>
          <w:lang w:eastAsia="cs-CZ"/>
        </w:rPr>
        <w:t>)</w:t>
      </w:r>
      <w:r w:rsidRPr="005C5B3F">
        <w:rPr>
          <w:lang w:eastAsia="cs-CZ"/>
        </w:rPr>
        <w:t>.</w:t>
      </w:r>
    </w:p>
    <w:sectPr w:rsidR="006706F6" w:rsidRPr="0084150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7448F" w14:textId="77777777" w:rsidR="00B658A4" w:rsidRDefault="00B658A4">
      <w:pPr>
        <w:spacing w:after="0"/>
      </w:pPr>
      <w:r>
        <w:separator/>
      </w:r>
    </w:p>
  </w:endnote>
  <w:endnote w:type="continuationSeparator" w:id="0">
    <w:p w14:paraId="24A4F340" w14:textId="77777777" w:rsidR="00B658A4" w:rsidRDefault="00B65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5019" w14:textId="77777777" w:rsidR="00B658A4" w:rsidRDefault="00B658A4">
      <w:pPr>
        <w:spacing w:after="0"/>
      </w:pPr>
      <w:r>
        <w:separator/>
      </w:r>
    </w:p>
  </w:footnote>
  <w:footnote w:type="continuationSeparator" w:id="0">
    <w:p w14:paraId="451179BC" w14:textId="77777777" w:rsidR="00B658A4" w:rsidRDefault="00B65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35BFBE74" w:rsidR="006706F6" w:rsidRDefault="007F6533">
    <w:pPr>
      <w:tabs>
        <w:tab w:val="center" w:pos="4703"/>
        <w:tab w:val="right" w:pos="940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C4AC0"/>
    <w:rsid w:val="001219CF"/>
    <w:rsid w:val="001D53B8"/>
    <w:rsid w:val="00367500"/>
    <w:rsid w:val="004E74A5"/>
    <w:rsid w:val="005C5B3F"/>
    <w:rsid w:val="005E2FA5"/>
    <w:rsid w:val="00651068"/>
    <w:rsid w:val="006706F6"/>
    <w:rsid w:val="007F6533"/>
    <w:rsid w:val="00841507"/>
    <w:rsid w:val="008638B1"/>
    <w:rsid w:val="009A3C15"/>
    <w:rsid w:val="00B11B69"/>
    <w:rsid w:val="00B658A4"/>
    <w:rsid w:val="00EB449F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Margarida Isabel Sousa Henriques</cp:lastModifiedBy>
  <cp:revision>2</cp:revision>
  <dcterms:created xsi:type="dcterms:W3CDTF">2025-05-09T10:23:00Z</dcterms:created>
  <dcterms:modified xsi:type="dcterms:W3CDTF">2025-05-09T10:23:00Z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