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89905" w14:textId="701DBC77" w:rsidR="006706F6" w:rsidRDefault="001C1749">
      <w:pPr>
        <w:pStyle w:val="Heading1"/>
      </w:pPr>
      <w:r w:rsidRPr="001C1749">
        <w:t>Influence of High Pressure on the Crys</w:t>
      </w:r>
      <w:r>
        <w:t xml:space="preserve">tal Structure of </w:t>
      </w:r>
      <w:r w:rsidR="00DF39DF">
        <w:t>Quinine C</w:t>
      </w:r>
      <w:r>
        <w:t>atalyst</w:t>
      </w:r>
    </w:p>
    <w:p w14:paraId="2365C033" w14:textId="49ECAD57" w:rsidR="00C31600" w:rsidRDefault="00265A05" w:rsidP="00C31600">
      <w:pPr>
        <w:pStyle w:val="Heading2"/>
        <w:rPr>
          <w:vertAlign w:val="superscript"/>
        </w:rPr>
      </w:pPr>
      <w:r w:rsidRPr="00EC7CA7">
        <w:rPr>
          <w:u w:val="single"/>
        </w:rPr>
        <w:t>Sourav De</w:t>
      </w:r>
      <w:r w:rsidRPr="00AA1E34">
        <w:rPr>
          <w:vertAlign w:val="superscript"/>
        </w:rPr>
        <w:t>1</w:t>
      </w:r>
      <w:r w:rsidRPr="00F161FB">
        <w:t xml:space="preserve">, </w:t>
      </w:r>
      <w:proofErr w:type="spellStart"/>
      <w:r w:rsidRPr="00265A05">
        <w:t>Szymon</w:t>
      </w:r>
      <w:proofErr w:type="spellEnd"/>
      <w:r w:rsidRPr="00265A05">
        <w:t xml:space="preserve"> Sobczak</w:t>
      </w:r>
      <w:r w:rsidR="007F6533">
        <w:rPr>
          <w:vertAlign w:val="superscript"/>
        </w:rPr>
        <w:t>2</w:t>
      </w:r>
      <w:r w:rsidR="00C31600">
        <w:t>,</w:t>
      </w:r>
      <w:r w:rsidR="00C31600" w:rsidRPr="00C31600">
        <w:t xml:space="preserve"> Paulina Ratajczyk</w:t>
      </w:r>
      <w:r w:rsidR="00C31600">
        <w:rPr>
          <w:vertAlign w:val="superscript"/>
        </w:rPr>
        <w:t>2</w:t>
      </w:r>
      <w:r w:rsidR="00C31600">
        <w:t xml:space="preserve">, </w:t>
      </w:r>
      <w:r w:rsidR="00C31600" w:rsidRPr="00C31600">
        <w:t>Natalia Sacharczuk</w:t>
      </w:r>
      <w:r w:rsidR="00C31600" w:rsidRPr="00C31600">
        <w:rPr>
          <w:vertAlign w:val="superscript"/>
        </w:rPr>
        <w:t>2</w:t>
      </w:r>
      <w:r w:rsidR="00921F4E">
        <w:t xml:space="preserve">, </w:t>
      </w:r>
      <w:r w:rsidR="00801C8B" w:rsidRPr="00801C8B">
        <w:t>Tibor Soós</w:t>
      </w:r>
      <w:r w:rsidR="00801C8B" w:rsidRPr="00CA12ED">
        <w:rPr>
          <w:vertAlign w:val="superscript"/>
        </w:rPr>
        <w:t>3</w:t>
      </w:r>
      <w:r w:rsidR="00801C8B">
        <w:t>,</w:t>
      </w:r>
      <w:r w:rsidR="00CA12ED">
        <w:t xml:space="preserve"> </w:t>
      </w:r>
      <w:r w:rsidR="00EA4575">
        <w:t>Petra Bombicz</w:t>
      </w:r>
      <w:r w:rsidR="00EA4575" w:rsidRPr="00CB5340">
        <w:rPr>
          <w:vertAlign w:val="superscript"/>
        </w:rPr>
        <w:t>1</w:t>
      </w:r>
      <w:r w:rsidR="00EA4575">
        <w:t xml:space="preserve">, </w:t>
      </w:r>
      <w:r w:rsidR="00921F4E" w:rsidRPr="00921F4E">
        <w:t>Andrzej Katrusiak</w:t>
      </w:r>
      <w:r w:rsidR="00921F4E" w:rsidRPr="00C31600">
        <w:rPr>
          <w:vertAlign w:val="superscript"/>
        </w:rPr>
        <w:t>2</w:t>
      </w:r>
      <w:r w:rsidR="001A346C">
        <w:t xml:space="preserve">, </w:t>
      </w:r>
      <w:proofErr w:type="spellStart"/>
      <w:r w:rsidR="00EA4575">
        <w:t>Tamá</w:t>
      </w:r>
      <w:r w:rsidR="001A346C" w:rsidRPr="00F161FB">
        <w:t>s</w:t>
      </w:r>
      <w:proofErr w:type="spellEnd"/>
      <w:r w:rsidR="001A346C" w:rsidRPr="00F161FB">
        <w:t xml:space="preserve"> Holczbauer</w:t>
      </w:r>
      <w:r w:rsidR="001A346C" w:rsidRPr="00F161FB">
        <w:rPr>
          <w:vertAlign w:val="superscript"/>
        </w:rPr>
        <w:t>1</w:t>
      </w:r>
      <w:r w:rsidR="00801C8B">
        <w:rPr>
          <w:vertAlign w:val="superscript"/>
        </w:rPr>
        <w:t>,3</w:t>
      </w:r>
    </w:p>
    <w:p w14:paraId="17C2B0D5" w14:textId="77777777" w:rsidR="00CA12ED" w:rsidRPr="00CA12ED" w:rsidRDefault="00CA12ED" w:rsidP="00CA12ED">
      <w:pPr>
        <w:pStyle w:val="Heading3"/>
        <w:rPr>
          <w:lang w:eastAsia="de-DE"/>
        </w:rPr>
      </w:pPr>
    </w:p>
    <w:p w14:paraId="767148E0" w14:textId="1C1C247B" w:rsidR="006706F6" w:rsidRDefault="007F6533" w:rsidP="00C31600">
      <w:pPr>
        <w:pStyle w:val="Heading3"/>
      </w:pPr>
      <w:r>
        <w:rPr>
          <w:vertAlign w:val="superscript"/>
        </w:rPr>
        <w:t>1</w:t>
      </w:r>
      <w:r w:rsidR="002127B0">
        <w:t>Cenre for Structural Science</w:t>
      </w:r>
      <w:r w:rsidR="00AA1E34">
        <w:t xml:space="preserve">, HUN-REN </w:t>
      </w:r>
      <w:r w:rsidR="00AA1E34" w:rsidRPr="00AA1E34">
        <w:t>Research Centre for Natural Sciences</w:t>
      </w:r>
      <w:r>
        <w:t xml:space="preserve">, </w:t>
      </w:r>
      <w:bookmarkStart w:id="0" w:name="_GoBack"/>
      <w:r w:rsidR="00AA1E34">
        <w:t xml:space="preserve">Magyar </w:t>
      </w:r>
      <w:proofErr w:type="spellStart"/>
      <w:r w:rsidR="00AA1E34">
        <w:t>Tudósok</w:t>
      </w:r>
      <w:proofErr w:type="spellEnd"/>
      <w:r w:rsidR="00AA1E34">
        <w:t xml:space="preserve"> </w:t>
      </w:r>
      <w:proofErr w:type="spellStart"/>
      <w:r w:rsidR="00AA1E34">
        <w:t>körútja</w:t>
      </w:r>
      <w:proofErr w:type="spellEnd"/>
      <w:r w:rsidR="00AA1E34">
        <w:t xml:space="preserve"> 2</w:t>
      </w:r>
      <w:r w:rsidR="00C31600">
        <w:t xml:space="preserve">, </w:t>
      </w:r>
      <w:bookmarkEnd w:id="0"/>
      <w:r w:rsidR="00C31600">
        <w:t>Budapest, H-1117, Hungary</w:t>
      </w:r>
      <w:r>
        <w:t xml:space="preserve">, </w:t>
      </w:r>
      <w:r>
        <w:rPr>
          <w:vertAlign w:val="superscript"/>
        </w:rPr>
        <w:t>2</w:t>
      </w:r>
      <w:r w:rsidR="00C31600">
        <w:rPr>
          <w:vertAlign w:val="superscript"/>
        </w:rPr>
        <w:t xml:space="preserve"> </w:t>
      </w:r>
      <w:r w:rsidR="00C31600" w:rsidRPr="00F161FB">
        <w:t>Department of</w:t>
      </w:r>
      <w:r w:rsidR="00C31600">
        <w:t xml:space="preserve"> Materials Chemistry, Faculty of Chemistry, </w:t>
      </w:r>
      <w:r w:rsidR="00921F4E" w:rsidRPr="00921F4E">
        <w:t>Adam Mickiewicz University</w:t>
      </w:r>
      <w:r w:rsidR="00921F4E">
        <w:t xml:space="preserve">, </w:t>
      </w:r>
      <w:proofErr w:type="spellStart"/>
      <w:r w:rsidR="00921F4E" w:rsidRPr="00921F4E">
        <w:t>Wieniawskiego</w:t>
      </w:r>
      <w:proofErr w:type="spellEnd"/>
      <w:r w:rsidR="00921F4E" w:rsidRPr="00921F4E">
        <w:t xml:space="preserve"> 1, 61-712 </w:t>
      </w:r>
      <w:proofErr w:type="spellStart"/>
      <w:r w:rsidR="00921F4E" w:rsidRPr="00921F4E">
        <w:t>Poznań</w:t>
      </w:r>
      <w:proofErr w:type="spellEnd"/>
      <w:r w:rsidR="00921F4E" w:rsidRPr="00921F4E">
        <w:t>, Poland</w:t>
      </w:r>
      <w:r w:rsidR="00801C8B">
        <w:t xml:space="preserve">, </w:t>
      </w:r>
      <w:r w:rsidR="00801C8B" w:rsidRPr="00CA12ED">
        <w:rPr>
          <w:vertAlign w:val="superscript"/>
        </w:rPr>
        <w:t>3</w:t>
      </w:r>
      <w:r w:rsidR="00801C8B" w:rsidRPr="00801C8B">
        <w:t xml:space="preserve">Institute of Organic Chemistry, </w:t>
      </w:r>
      <w:r w:rsidR="00801C8B">
        <w:t xml:space="preserve">HUN-REN </w:t>
      </w:r>
      <w:r w:rsidR="00801C8B" w:rsidRPr="00AA1E34">
        <w:t>Research Centre for Natural Sciences</w:t>
      </w:r>
      <w:r w:rsidR="00801C8B">
        <w:t xml:space="preserve">, Magyar </w:t>
      </w:r>
      <w:proofErr w:type="spellStart"/>
      <w:r w:rsidR="00801C8B">
        <w:t>Tudósok</w:t>
      </w:r>
      <w:proofErr w:type="spellEnd"/>
      <w:r w:rsidR="00801C8B">
        <w:t xml:space="preserve"> </w:t>
      </w:r>
      <w:proofErr w:type="spellStart"/>
      <w:r w:rsidR="00801C8B">
        <w:t>körútja</w:t>
      </w:r>
      <w:proofErr w:type="spellEnd"/>
      <w:r w:rsidR="00801C8B">
        <w:t xml:space="preserve"> 2, Budapest, H-1117, Hungary</w:t>
      </w:r>
    </w:p>
    <w:p w14:paraId="6D0CBFAE" w14:textId="51468F54" w:rsidR="00542799" w:rsidRDefault="00921F4E" w:rsidP="00CA12ED">
      <w:pPr>
        <w:pStyle w:val="Heading3"/>
        <w:rPr>
          <w:rStyle w:val="Heading6Char"/>
          <w:lang w:val="en-GB"/>
        </w:rPr>
      </w:pPr>
      <w:r w:rsidRPr="00921F4E">
        <w:t>Author</w:t>
      </w:r>
      <w:r w:rsidR="00AA1E34">
        <w:t>’s</w:t>
      </w:r>
      <w:r w:rsidRPr="00921F4E">
        <w:t xml:space="preserve"> e-mail address: </w:t>
      </w:r>
      <w:r w:rsidR="00F42039">
        <w:t>de.sourav</w:t>
      </w:r>
      <w:r w:rsidR="00C31600">
        <w:t>@ttk.hu</w:t>
      </w:r>
      <w:r w:rsidR="007F6533">
        <w:rPr>
          <w:lang w:eastAsia="de-DE"/>
        </w:rPr>
        <w:br/>
      </w:r>
    </w:p>
    <w:p w14:paraId="1AF56A67" w14:textId="77777777" w:rsidR="00CA12ED" w:rsidRPr="00CA12ED" w:rsidRDefault="00CA12ED" w:rsidP="00CA12ED"/>
    <w:p w14:paraId="1D98EE21" w14:textId="77777777" w:rsidR="00CA12ED" w:rsidRDefault="00CA12ED">
      <w:pPr>
        <w:rPr>
          <w:rStyle w:val="Heading6Char"/>
          <w:lang w:val="en-GB"/>
        </w:rPr>
      </w:pPr>
    </w:p>
    <w:p w14:paraId="1CA15C6A" w14:textId="6F9E1627" w:rsidR="007F23DE" w:rsidRDefault="00446D86">
      <w:pPr>
        <w:rPr>
          <w:rStyle w:val="Heading6Char"/>
          <w:lang w:val="en-GB"/>
        </w:rPr>
      </w:pPr>
      <w:r w:rsidRPr="00446D86">
        <w:rPr>
          <w:rStyle w:val="Heading6Char"/>
          <w:lang w:val="en-GB"/>
        </w:rPr>
        <w:t xml:space="preserve">Crystal structures can undergo significant alterations when subjected to high pressure, including changes in molecular conformation, supramolecular assembly, and overall molecular organization [1]. In this study, the structural </w:t>
      </w:r>
      <w:r w:rsidR="002127B0">
        <w:rPr>
          <w:rStyle w:val="Heading6Char"/>
          <w:lang w:val="en-GB"/>
        </w:rPr>
        <w:t>properties</w:t>
      </w:r>
      <w:r w:rsidRPr="00446D86">
        <w:rPr>
          <w:rStyle w:val="Heading6Char"/>
          <w:lang w:val="en-GB"/>
        </w:rPr>
        <w:t xml:space="preserve"> of a quinine-based </w:t>
      </w:r>
      <w:proofErr w:type="spellStart"/>
      <w:r w:rsidRPr="00446D86">
        <w:rPr>
          <w:rStyle w:val="Heading6Char"/>
          <w:lang w:val="en-GB"/>
        </w:rPr>
        <w:t>organocatalyst</w:t>
      </w:r>
      <w:proofErr w:type="spellEnd"/>
      <w:r w:rsidRPr="00446D86">
        <w:rPr>
          <w:rStyle w:val="Heading6Char"/>
          <w:lang w:val="en-GB"/>
        </w:rPr>
        <w:t xml:space="preserve"> and its </w:t>
      </w:r>
      <w:proofErr w:type="spellStart"/>
      <w:r w:rsidRPr="00446D86">
        <w:rPr>
          <w:rStyle w:val="Heading6Char"/>
          <w:lang w:val="en-GB"/>
        </w:rPr>
        <w:t>solvatomorphs</w:t>
      </w:r>
      <w:proofErr w:type="spellEnd"/>
      <w:r w:rsidR="002127B0">
        <w:rPr>
          <w:rStyle w:val="Heading6Char"/>
          <w:lang w:val="en-GB"/>
        </w:rPr>
        <w:t xml:space="preserve"> </w:t>
      </w:r>
      <w:r w:rsidRPr="00446D86">
        <w:rPr>
          <w:rStyle w:val="Heading6Char"/>
          <w:lang w:val="en-GB"/>
        </w:rPr>
        <w:t xml:space="preserve">were investigated </w:t>
      </w:r>
      <w:r w:rsidR="002127B0" w:rsidRPr="00446D86">
        <w:rPr>
          <w:rStyle w:val="Heading6Char"/>
          <w:lang w:val="en-GB"/>
        </w:rPr>
        <w:t xml:space="preserve">among other </w:t>
      </w:r>
      <w:proofErr w:type="spellStart"/>
      <w:r w:rsidR="002127B0" w:rsidRPr="00446D86">
        <w:rPr>
          <w:rStyle w:val="Heading6Char"/>
          <w:lang w:val="en-GB"/>
        </w:rPr>
        <w:t>organocatalysts</w:t>
      </w:r>
      <w:proofErr w:type="spellEnd"/>
      <w:r w:rsidR="002127B0" w:rsidRPr="00446D86">
        <w:rPr>
          <w:rStyle w:val="Heading6Char"/>
          <w:lang w:val="en-GB"/>
        </w:rPr>
        <w:t xml:space="preserve">, </w:t>
      </w:r>
      <w:r w:rsidRPr="00446D86">
        <w:rPr>
          <w:rStyle w:val="Heading6Char"/>
          <w:lang w:val="en-GB"/>
        </w:rPr>
        <w:t>under both ambient and high-pressure conditions [2–4]. Through detailed examination and comparison, valuable insights were obtained into the effects of high pressure on their crystal structures. The study revealed notable changes in key parameters, such as intermolecular interactions and packing arrangements, induced by pressure.</w:t>
      </w:r>
      <w:r w:rsidRPr="00446D86">
        <w:t xml:space="preserve"> </w:t>
      </w:r>
      <w:r w:rsidR="002127B0">
        <w:t>W</w:t>
      </w:r>
      <w:r w:rsidR="002127B0" w:rsidRPr="002127B0">
        <w:t xml:space="preserve">hile parameters such as unit cell volume, cell dimensions, and π–π interactions decreased under increasing pressure, an unexpected elongation of hydrogen-bonding distances was detected. </w:t>
      </w:r>
      <w:proofErr w:type="spellStart"/>
      <w:r w:rsidR="002127B0" w:rsidRPr="002127B0">
        <w:t>Hirshfeld</w:t>
      </w:r>
      <w:proofErr w:type="spellEnd"/>
      <w:r w:rsidR="002127B0" w:rsidRPr="002127B0">
        <w:t xml:space="preserve"> surface analysis further revealed a distinct trend: long-range interactions tend to shorten, whereas certain short-range interactions become elongated as pressure increases. These findings highlight the complex and non-linear nature of structural responses to high-pressure conditions.</w:t>
      </w:r>
      <w:r w:rsidR="002127B0">
        <w:t xml:space="preserve"> </w:t>
      </w:r>
      <w:r w:rsidRPr="00446D86">
        <w:rPr>
          <w:rStyle w:val="Heading6Char"/>
          <w:lang w:val="en-GB"/>
        </w:rPr>
        <w:t>This work highlights the importance of pressure as a tool for tuning material properties and unlocking new functional possibilities.</w:t>
      </w:r>
    </w:p>
    <w:p w14:paraId="6C31E6C7" w14:textId="037D8BF9" w:rsidR="00AA1E34" w:rsidRDefault="00AA1E34"/>
    <w:p w14:paraId="026F7167" w14:textId="77777777" w:rsidR="00446D86" w:rsidRPr="00841507" w:rsidRDefault="00446D86"/>
    <w:p w14:paraId="0A88A0C2" w14:textId="11E647F8" w:rsidR="006706F6" w:rsidRPr="00841507" w:rsidRDefault="008638B1">
      <w:pPr>
        <w:jc w:val="center"/>
      </w:pPr>
      <w:r w:rsidRPr="00841507">
        <w:rPr>
          <w:noProof/>
          <w:lang w:val="en-US" w:eastAsia="en-US"/>
        </w:rPr>
        <mc:AlternateContent>
          <mc:Choice Requires="wps">
            <w:drawing>
              <wp:anchor distT="0" distB="0" distL="114300" distR="114300" simplePos="0" relativeHeight="251657216" behindDoc="0" locked="0" layoutInCell="1" allowOverlap="1" wp14:anchorId="64A2D9F6" wp14:editId="1B621DE6">
                <wp:simplePos x="0" y="0"/>
                <wp:positionH relativeFrom="column">
                  <wp:posOffset>0</wp:posOffset>
                </wp:positionH>
                <wp:positionV relativeFrom="paragraph">
                  <wp:posOffset>0</wp:posOffset>
                </wp:positionV>
                <wp:extent cx="635000" cy="635000"/>
                <wp:effectExtent l="0" t="0" r="3175" b="3175"/>
                <wp:wrapNone/>
                <wp:docPr id="2066498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1D4052" id="_x0000_tole_r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5602D" w:rsidRPr="0085602D">
        <w:t xml:space="preserve"> </w:t>
      </w:r>
      <w:r w:rsidR="00446D86">
        <w:rPr>
          <w:noProof/>
          <w:lang w:val="en-US" w:eastAsia="en-US"/>
        </w:rPr>
        <w:drawing>
          <wp:inline distT="0" distB="0" distL="0" distR="0" wp14:anchorId="4A63B5E8" wp14:editId="1B9C4B73">
            <wp:extent cx="6858000" cy="10642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1064260"/>
                    </a:xfrm>
                    <a:prstGeom prst="rect">
                      <a:avLst/>
                    </a:prstGeom>
                  </pic:spPr>
                </pic:pic>
              </a:graphicData>
            </a:graphic>
          </wp:inline>
        </w:drawing>
      </w:r>
    </w:p>
    <w:p w14:paraId="542751E4" w14:textId="77777777" w:rsidR="00446D86" w:rsidRDefault="00446D86">
      <w:pPr>
        <w:pStyle w:val="Heading6"/>
        <w:rPr>
          <w:b/>
        </w:rPr>
      </w:pPr>
    </w:p>
    <w:p w14:paraId="368BEDE5" w14:textId="700FB321" w:rsidR="006706F6" w:rsidRPr="00841507" w:rsidRDefault="007F6533">
      <w:pPr>
        <w:pStyle w:val="Heading6"/>
      </w:pPr>
      <w:r w:rsidRPr="00841507">
        <w:rPr>
          <w:b/>
        </w:rPr>
        <w:t>Figure 1</w:t>
      </w:r>
      <w:r w:rsidR="00542799">
        <w:t xml:space="preserve">. </w:t>
      </w:r>
      <w:r w:rsidR="00446D86">
        <w:t>Crystallization of Quinine catalyst under high pressure</w:t>
      </w:r>
      <w:r w:rsidR="002127B0">
        <w:t xml:space="preserve"> </w:t>
      </w:r>
      <w:r w:rsidR="00FA6332">
        <w:t>(</w:t>
      </w:r>
      <w:r w:rsidR="002127B0">
        <w:t xml:space="preserve">0.62 </w:t>
      </w:r>
      <w:proofErr w:type="spellStart"/>
      <w:r w:rsidR="002127B0">
        <w:t>GPa</w:t>
      </w:r>
      <w:proofErr w:type="spellEnd"/>
      <w:r w:rsidR="002C09CA">
        <w:t>) between room temp to 160℃ temperature range</w:t>
      </w:r>
      <w:r w:rsidR="00FA6332">
        <w:t>.</w:t>
      </w:r>
    </w:p>
    <w:p w14:paraId="3132459B" w14:textId="77777777" w:rsidR="006706F6" w:rsidRPr="00841507" w:rsidRDefault="006706F6">
      <w:pPr>
        <w:rPr>
          <w:lang w:eastAsia="cs-CZ"/>
        </w:rPr>
      </w:pPr>
    </w:p>
    <w:p w14:paraId="72223B64" w14:textId="085E3AC3" w:rsidR="00AA1E34" w:rsidRDefault="00AA1E34">
      <w:pPr>
        <w:pStyle w:val="Heading4"/>
      </w:pPr>
    </w:p>
    <w:p w14:paraId="2201031E" w14:textId="77777777" w:rsidR="00446D86" w:rsidRPr="00446D86" w:rsidRDefault="00446D86" w:rsidP="00446D86">
      <w:pPr>
        <w:rPr>
          <w:lang w:eastAsia="cs-CZ"/>
        </w:rPr>
      </w:pPr>
    </w:p>
    <w:p w14:paraId="6799182F" w14:textId="62575901" w:rsidR="006706F6" w:rsidRPr="00841507" w:rsidRDefault="007F6533">
      <w:pPr>
        <w:pStyle w:val="Heading4"/>
      </w:pPr>
      <w:r w:rsidRPr="00841507">
        <w:t xml:space="preserve">[1] </w:t>
      </w:r>
      <w:r w:rsidR="00AA1E34" w:rsidRPr="00AA1E34">
        <w:t>Katrusiak A. (2008)</w:t>
      </w:r>
      <w:r w:rsidR="00FC6605">
        <w:t>.</w:t>
      </w:r>
      <w:r w:rsidR="00AA1E34" w:rsidRPr="00AA1E34">
        <w:t xml:space="preserve"> </w:t>
      </w:r>
      <w:proofErr w:type="spellStart"/>
      <w:r w:rsidR="00AA1E34" w:rsidRPr="00E32040">
        <w:rPr>
          <w:i/>
        </w:rPr>
        <w:t>Acta</w:t>
      </w:r>
      <w:proofErr w:type="spellEnd"/>
      <w:r w:rsidR="00AA1E34" w:rsidRPr="00E32040">
        <w:rPr>
          <w:i/>
        </w:rPr>
        <w:t xml:space="preserve"> </w:t>
      </w:r>
      <w:proofErr w:type="spellStart"/>
      <w:r w:rsidR="00AA1E34" w:rsidRPr="00E32040">
        <w:rPr>
          <w:i/>
        </w:rPr>
        <w:t>Cryst</w:t>
      </w:r>
      <w:proofErr w:type="spellEnd"/>
      <w:r w:rsidR="00AA1E34" w:rsidRPr="00AA1E34">
        <w:t xml:space="preserve">. A, </w:t>
      </w:r>
      <w:r w:rsidR="00AA1E34" w:rsidRPr="00AA1E34">
        <w:rPr>
          <w:b/>
        </w:rPr>
        <w:t>64</w:t>
      </w:r>
      <w:r w:rsidR="00AA1E34" w:rsidRPr="00AA1E34">
        <w:t>, 135</w:t>
      </w:r>
      <w:r w:rsidR="00AA1E34">
        <w:t>.</w:t>
      </w:r>
    </w:p>
    <w:p w14:paraId="7741AD05" w14:textId="56AEB4D3" w:rsidR="006706F6" w:rsidRPr="00841507" w:rsidRDefault="007F6533">
      <w:pPr>
        <w:pStyle w:val="Heading4"/>
      </w:pPr>
      <w:r w:rsidRPr="00841507">
        <w:t xml:space="preserve">[2] </w:t>
      </w:r>
      <w:proofErr w:type="spellStart"/>
      <w:r w:rsidR="00FC6605" w:rsidRPr="00FC6605">
        <w:t>Horváth</w:t>
      </w:r>
      <w:proofErr w:type="spellEnd"/>
      <w:r w:rsidR="00FC6605" w:rsidRPr="00FC6605">
        <w:t xml:space="preserve"> D. V., </w:t>
      </w:r>
      <w:proofErr w:type="spellStart"/>
      <w:r w:rsidR="00FC6605" w:rsidRPr="00FC6605">
        <w:t>Holczbauer</w:t>
      </w:r>
      <w:proofErr w:type="spellEnd"/>
      <w:r w:rsidR="00FC6605" w:rsidRPr="00FC6605">
        <w:t xml:space="preserve"> T., Bereczki L., </w:t>
      </w:r>
      <w:proofErr w:type="spellStart"/>
      <w:r w:rsidR="00FC6605" w:rsidRPr="00FC6605">
        <w:t>Palkó</w:t>
      </w:r>
      <w:proofErr w:type="spellEnd"/>
      <w:r w:rsidR="00FC6605" w:rsidRPr="00FC6605">
        <w:t xml:space="preserve"> R., May N. V., </w:t>
      </w:r>
      <w:proofErr w:type="spellStart"/>
      <w:r w:rsidR="00FC6605" w:rsidRPr="00FC6605">
        <w:t>Soós</w:t>
      </w:r>
      <w:proofErr w:type="spellEnd"/>
      <w:r w:rsidR="00FC6605" w:rsidRPr="00FC6605">
        <w:t xml:space="preserve"> T., Bombicz P.</w:t>
      </w:r>
      <w:r w:rsidRPr="00841507">
        <w:t xml:space="preserve"> (20</w:t>
      </w:r>
      <w:r w:rsidR="00FC6605">
        <w:t>18</w:t>
      </w:r>
      <w:r w:rsidRPr="00841507">
        <w:t xml:space="preserve">). </w:t>
      </w:r>
      <w:r w:rsidR="00FC6605">
        <w:rPr>
          <w:i/>
        </w:rPr>
        <w:t>CrystEngComm</w:t>
      </w:r>
      <w:r w:rsidRPr="00841507">
        <w:rPr>
          <w:i/>
        </w:rPr>
        <w:t>.</w:t>
      </w:r>
      <w:r w:rsidRPr="00841507">
        <w:t xml:space="preserve">, </w:t>
      </w:r>
      <w:r w:rsidR="00FC6605">
        <w:rPr>
          <w:b/>
        </w:rPr>
        <w:t>20</w:t>
      </w:r>
      <w:r w:rsidRPr="00841507">
        <w:t>, 1</w:t>
      </w:r>
      <w:r w:rsidR="00FC6605">
        <w:t>779</w:t>
      </w:r>
      <w:r w:rsidRPr="00841507">
        <w:t>.</w:t>
      </w:r>
    </w:p>
    <w:p w14:paraId="2D9792E0" w14:textId="72811627" w:rsidR="006706F6" w:rsidRPr="00841507" w:rsidRDefault="007F6533">
      <w:pPr>
        <w:pStyle w:val="Heading4"/>
      </w:pPr>
      <w:r w:rsidRPr="00841507">
        <w:t xml:space="preserve">[3] </w:t>
      </w:r>
      <w:proofErr w:type="spellStart"/>
      <w:r w:rsidR="00740363" w:rsidRPr="00740363">
        <w:t>Vakulya</w:t>
      </w:r>
      <w:proofErr w:type="spellEnd"/>
      <w:r w:rsidR="00740363" w:rsidRPr="00740363">
        <w:t xml:space="preserve"> B., Varga S., </w:t>
      </w:r>
      <w:proofErr w:type="spellStart"/>
      <w:r w:rsidR="00740363" w:rsidRPr="00740363">
        <w:t>Csámpai</w:t>
      </w:r>
      <w:proofErr w:type="spellEnd"/>
      <w:r w:rsidR="00740363" w:rsidRPr="00740363">
        <w:t xml:space="preserve"> A., </w:t>
      </w:r>
      <w:proofErr w:type="spellStart"/>
      <w:r w:rsidR="00740363" w:rsidRPr="00740363">
        <w:t>Soós</w:t>
      </w:r>
      <w:proofErr w:type="spellEnd"/>
      <w:r w:rsidR="00740363" w:rsidRPr="00740363">
        <w:t xml:space="preserve"> T. (2005). </w:t>
      </w:r>
      <w:r w:rsidR="00740363" w:rsidRPr="00E32040">
        <w:rPr>
          <w:i/>
        </w:rPr>
        <w:t>Org. Lett</w:t>
      </w:r>
      <w:r w:rsidR="00740363" w:rsidRPr="00740363">
        <w:t xml:space="preserve">., </w:t>
      </w:r>
      <w:r w:rsidR="00740363" w:rsidRPr="00740363">
        <w:rPr>
          <w:b/>
        </w:rPr>
        <w:t>7</w:t>
      </w:r>
      <w:r w:rsidR="00740363" w:rsidRPr="00E32040">
        <w:t>(10)</w:t>
      </w:r>
      <w:r w:rsidR="00740363" w:rsidRPr="00740363">
        <w:t>, 1967</w:t>
      </w:r>
      <w:r w:rsidRPr="00841507">
        <w:t>.</w:t>
      </w:r>
    </w:p>
    <w:p w14:paraId="2AEA712B" w14:textId="06821702" w:rsidR="006706F6" w:rsidRPr="00841507" w:rsidRDefault="007F6533">
      <w:pPr>
        <w:pStyle w:val="Heading4"/>
      </w:pPr>
      <w:r w:rsidRPr="00841507">
        <w:t xml:space="preserve">[4] </w:t>
      </w:r>
      <w:proofErr w:type="spellStart"/>
      <w:r w:rsidR="00740363" w:rsidRPr="00740363">
        <w:t>Gyömöre</w:t>
      </w:r>
      <w:proofErr w:type="spellEnd"/>
      <w:r w:rsidR="00740363" w:rsidRPr="00740363">
        <w:t xml:space="preserve"> Á., </w:t>
      </w:r>
      <w:proofErr w:type="spellStart"/>
      <w:r w:rsidR="00740363" w:rsidRPr="00740363">
        <w:t>Bakos</w:t>
      </w:r>
      <w:proofErr w:type="spellEnd"/>
      <w:r w:rsidR="00740363" w:rsidRPr="00740363">
        <w:t xml:space="preserve"> M., </w:t>
      </w:r>
      <w:proofErr w:type="spellStart"/>
      <w:r w:rsidR="00740363" w:rsidRPr="00740363">
        <w:t>Földes</w:t>
      </w:r>
      <w:proofErr w:type="spellEnd"/>
      <w:r w:rsidR="00740363" w:rsidRPr="00740363">
        <w:t xml:space="preserve"> T., </w:t>
      </w:r>
      <w:proofErr w:type="spellStart"/>
      <w:r w:rsidR="00740363" w:rsidRPr="00740363">
        <w:t>Pápai</w:t>
      </w:r>
      <w:proofErr w:type="spellEnd"/>
      <w:r w:rsidR="00740363" w:rsidRPr="00740363">
        <w:t xml:space="preserve"> I., </w:t>
      </w:r>
      <w:proofErr w:type="spellStart"/>
      <w:r w:rsidR="00740363" w:rsidRPr="00740363">
        <w:t>Domján</w:t>
      </w:r>
      <w:proofErr w:type="spellEnd"/>
      <w:r w:rsidR="00740363" w:rsidRPr="00740363">
        <w:t xml:space="preserve"> A., </w:t>
      </w:r>
      <w:proofErr w:type="spellStart"/>
      <w:r w:rsidR="00740363" w:rsidRPr="00740363">
        <w:t>Soós</w:t>
      </w:r>
      <w:proofErr w:type="spellEnd"/>
      <w:r w:rsidR="00740363" w:rsidRPr="00740363">
        <w:t xml:space="preserve"> T. (2015). </w:t>
      </w:r>
      <w:r w:rsidR="00740363" w:rsidRPr="00E32040">
        <w:rPr>
          <w:i/>
        </w:rPr>
        <w:t xml:space="preserve">ACS </w:t>
      </w:r>
      <w:proofErr w:type="spellStart"/>
      <w:r w:rsidR="00740363" w:rsidRPr="00E32040">
        <w:rPr>
          <w:i/>
        </w:rPr>
        <w:t>Catal</w:t>
      </w:r>
      <w:proofErr w:type="spellEnd"/>
      <w:r w:rsidR="00740363" w:rsidRPr="00740363">
        <w:t xml:space="preserve">., </w:t>
      </w:r>
      <w:r w:rsidR="00740363" w:rsidRPr="00E32040">
        <w:rPr>
          <w:b/>
        </w:rPr>
        <w:t>5</w:t>
      </w:r>
      <w:r w:rsidR="00740363" w:rsidRPr="00740363">
        <w:t>(9), 5366</w:t>
      </w:r>
      <w:r w:rsidRPr="00841507">
        <w:t>.</w:t>
      </w:r>
    </w:p>
    <w:p w14:paraId="6C048C31" w14:textId="1BE149D1" w:rsidR="00740363" w:rsidRDefault="00740363">
      <w:pPr>
        <w:pStyle w:val="Acknowledgement"/>
        <w:rPr>
          <w:lang w:eastAsia="cs-CZ"/>
        </w:rPr>
      </w:pPr>
    </w:p>
    <w:p w14:paraId="2CD99CCC" w14:textId="77777777" w:rsidR="00446D86" w:rsidRDefault="00446D86">
      <w:pPr>
        <w:pStyle w:val="Acknowledgement"/>
        <w:rPr>
          <w:lang w:eastAsia="cs-CZ"/>
        </w:rPr>
      </w:pPr>
    </w:p>
    <w:p w14:paraId="7F0457A2" w14:textId="10F04144" w:rsidR="006706F6" w:rsidRPr="00841507" w:rsidRDefault="00740363">
      <w:pPr>
        <w:pStyle w:val="Acknowledgement"/>
      </w:pPr>
      <w:r w:rsidRPr="00740363">
        <w:rPr>
          <w:lang w:eastAsia="cs-CZ"/>
        </w:rPr>
        <w:t>Authors acknowledge the NEMZ_KI-2022-00022 (2023-2024) grant for financ</w:t>
      </w:r>
      <w:r>
        <w:rPr>
          <w:lang w:eastAsia="cs-CZ"/>
        </w:rPr>
        <w:t>ially supporting this work</w:t>
      </w:r>
      <w:r w:rsidR="007F6533" w:rsidRPr="00841507">
        <w:rPr>
          <w:lang w:eastAsia="cs-CZ"/>
        </w:rPr>
        <w:t>.</w:t>
      </w:r>
    </w:p>
    <w:sectPr w:rsidR="006706F6" w:rsidRPr="00841507">
      <w:headerReference w:type="default" r:id="rId8"/>
      <w:footerReference w:type="default" r:id="rId9"/>
      <w:pgSz w:w="12240" w:h="15840"/>
      <w:pgMar w:top="765" w:right="720" w:bottom="765" w:left="720" w:header="708" w:footer="708"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6D29A" w14:textId="77777777" w:rsidR="004178B8" w:rsidRDefault="004178B8">
      <w:pPr>
        <w:spacing w:after="0"/>
      </w:pPr>
      <w:r>
        <w:separator/>
      </w:r>
    </w:p>
  </w:endnote>
  <w:endnote w:type="continuationSeparator" w:id="0">
    <w:p w14:paraId="3EA6AB7D" w14:textId="77777777" w:rsidR="004178B8" w:rsidRDefault="004178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2334F" w14:textId="77777777" w:rsidR="006706F6" w:rsidRDefault="006706F6">
    <w:pPr>
      <w:tabs>
        <w:tab w:val="center" w:pos="4703"/>
        <w:tab w:val="right" w:pos="94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E3519" w14:textId="77777777" w:rsidR="004178B8" w:rsidRDefault="004178B8">
      <w:pPr>
        <w:spacing w:after="0"/>
      </w:pPr>
      <w:r>
        <w:separator/>
      </w:r>
    </w:p>
  </w:footnote>
  <w:footnote w:type="continuationSeparator" w:id="0">
    <w:p w14:paraId="4819AB81" w14:textId="77777777" w:rsidR="004178B8" w:rsidRDefault="004178B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13D3" w14:textId="35BFBE74" w:rsidR="006706F6" w:rsidRDefault="007F6533">
    <w:pPr>
      <w:tabs>
        <w:tab w:val="center" w:pos="4703"/>
        <w:tab w:val="right" w:pos="9406"/>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F6"/>
    <w:rsid w:val="00107D85"/>
    <w:rsid w:val="001219CF"/>
    <w:rsid w:val="001A346C"/>
    <w:rsid w:val="001B4ECA"/>
    <w:rsid w:val="001C1749"/>
    <w:rsid w:val="001D53B8"/>
    <w:rsid w:val="002127B0"/>
    <w:rsid w:val="00265A05"/>
    <w:rsid w:val="002C09CA"/>
    <w:rsid w:val="00321035"/>
    <w:rsid w:val="004178B8"/>
    <w:rsid w:val="00446D86"/>
    <w:rsid w:val="004D0ACD"/>
    <w:rsid w:val="00527FC1"/>
    <w:rsid w:val="00542799"/>
    <w:rsid w:val="005B00C6"/>
    <w:rsid w:val="00624456"/>
    <w:rsid w:val="00631566"/>
    <w:rsid w:val="006332C2"/>
    <w:rsid w:val="00651068"/>
    <w:rsid w:val="006706F6"/>
    <w:rsid w:val="00705EA1"/>
    <w:rsid w:val="00740363"/>
    <w:rsid w:val="00775172"/>
    <w:rsid w:val="007F23DE"/>
    <w:rsid w:val="007F6533"/>
    <w:rsid w:val="00801C8B"/>
    <w:rsid w:val="00841507"/>
    <w:rsid w:val="0085602D"/>
    <w:rsid w:val="00856C99"/>
    <w:rsid w:val="008638B1"/>
    <w:rsid w:val="00921F4E"/>
    <w:rsid w:val="00A43E31"/>
    <w:rsid w:val="00A5578E"/>
    <w:rsid w:val="00AA1E34"/>
    <w:rsid w:val="00AD59AC"/>
    <w:rsid w:val="00B11B69"/>
    <w:rsid w:val="00BB14D1"/>
    <w:rsid w:val="00C31600"/>
    <w:rsid w:val="00C75495"/>
    <w:rsid w:val="00CA12ED"/>
    <w:rsid w:val="00DF39DF"/>
    <w:rsid w:val="00E32040"/>
    <w:rsid w:val="00E5026C"/>
    <w:rsid w:val="00EA4575"/>
    <w:rsid w:val="00EC7CA7"/>
    <w:rsid w:val="00F161FB"/>
    <w:rsid w:val="00F42039"/>
    <w:rsid w:val="00FA6332"/>
    <w:rsid w:val="00FC660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78DF"/>
  <w15:docId w15:val="{A4B9A02D-C9BC-4AD3-A4A2-5C93B31B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78FA5-8894-433C-A433-207DC180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375</Words>
  <Characters>2140</Characters>
  <Application>Microsoft Office Word</Application>
  <DocSecurity>0</DocSecurity>
  <Lines>17</Lines>
  <Paragraphs>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Materials Structure</vt:lpstr>
      <vt:lpstr>Materials Structure</vt:lpstr>
    </vt:vector>
  </TitlesOfParts>
  <Company>MFF UK</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Sourav De</cp:lastModifiedBy>
  <cp:revision>15</cp:revision>
  <dcterms:created xsi:type="dcterms:W3CDTF">2024-05-07T14:23:00Z</dcterms:created>
  <dcterms:modified xsi:type="dcterms:W3CDTF">2025-05-06T14:08:00Z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