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34AE" w14:textId="27C65F31" w:rsidR="00915689" w:rsidRPr="00B235A0" w:rsidRDefault="001934A1">
      <w:pPr>
        <w:pStyle w:val="Nadpis1"/>
      </w:pPr>
      <w:r w:rsidRPr="00B235A0">
        <w:t>Solving structures from powders using intermolecular distances</w:t>
      </w:r>
    </w:p>
    <w:p w14:paraId="3051C8BC" w14:textId="52DC6D6C" w:rsidR="00915689" w:rsidRPr="00B235A0" w:rsidRDefault="00377910">
      <w:pPr>
        <w:pStyle w:val="Nadpis2"/>
      </w:pPr>
      <w:r>
        <w:t>J</w:t>
      </w:r>
      <w:r w:rsidR="00000000" w:rsidRPr="00B235A0">
        <w:t xml:space="preserve">. </w:t>
      </w:r>
      <w:r>
        <w:t>Rohlíček</w:t>
      </w:r>
      <w:r w:rsidR="00000000" w:rsidRPr="00B235A0">
        <w:rPr>
          <w:vertAlign w:val="superscript"/>
        </w:rPr>
        <w:t>1</w:t>
      </w:r>
      <w:r w:rsidR="00000000" w:rsidRPr="00B235A0">
        <w:t xml:space="preserve">, </w:t>
      </w:r>
      <w:r>
        <w:t>J</w:t>
      </w:r>
      <w:r w:rsidR="00000000" w:rsidRPr="00B235A0">
        <w:t xml:space="preserve">. </w:t>
      </w:r>
      <w:r>
        <w:t>Brus</w:t>
      </w:r>
      <w:r w:rsidR="00EE7698">
        <w:rPr>
          <w:vertAlign w:val="superscript"/>
        </w:rPr>
        <w:t>2</w:t>
      </w:r>
      <w:r w:rsidR="00000000" w:rsidRPr="00B235A0">
        <w:t xml:space="preserve">, </w:t>
      </w:r>
      <w:r>
        <w:t>V</w:t>
      </w:r>
      <w:r w:rsidR="00000000" w:rsidRPr="00B235A0">
        <w:t xml:space="preserve">. </w:t>
      </w:r>
      <w:r>
        <w:t>Eigner</w:t>
      </w:r>
      <w:r w:rsidR="00EE7698">
        <w:rPr>
          <w:vertAlign w:val="superscript"/>
        </w:rPr>
        <w:t>3</w:t>
      </w:r>
    </w:p>
    <w:p w14:paraId="2A500F6F" w14:textId="0EF8039E" w:rsidR="00EE7698" w:rsidRDefault="00EE7698" w:rsidP="00EE7698">
      <w:pPr>
        <w:pStyle w:val="Nadpis3"/>
      </w:pPr>
      <w:r w:rsidRPr="00EE7698">
        <w:rPr>
          <w:vertAlign w:val="superscript"/>
        </w:rPr>
        <w:t>1</w:t>
      </w:r>
      <w:r>
        <w:rPr>
          <w:vertAlign w:val="superscript"/>
        </w:rPr>
        <w:t xml:space="preserve"> </w:t>
      </w:r>
      <w:r w:rsidRPr="00EE7698">
        <w:t xml:space="preserve">Institute of Physics of the Czech Academy of Sciences, Na </w:t>
      </w:r>
      <w:proofErr w:type="spellStart"/>
      <w:r w:rsidRPr="00EE7698">
        <w:t>Slovance</w:t>
      </w:r>
      <w:proofErr w:type="spellEnd"/>
      <w:r w:rsidRPr="00EE7698">
        <w:t xml:space="preserve"> 2, Prague 8, 182 21, Czech Republic</w:t>
      </w:r>
    </w:p>
    <w:p w14:paraId="5695132C" w14:textId="77777777" w:rsidR="00EE7698" w:rsidRDefault="00EE7698" w:rsidP="00EE7698">
      <w:pPr>
        <w:pStyle w:val="Nadpis3"/>
      </w:pPr>
      <w:r w:rsidRPr="00EE7698">
        <w:rPr>
          <w:vertAlign w:val="superscript"/>
        </w:rPr>
        <w:t>2</w:t>
      </w:r>
      <w:r w:rsidRPr="00EE7698">
        <w:t xml:space="preserve"> Institute of Macromolecular Chemistry, Czech Academy of Sciences, Heyrovsky Square 2, Prague, 16206, Czech Republic</w:t>
      </w:r>
    </w:p>
    <w:p w14:paraId="169FD958" w14:textId="77777777" w:rsidR="00EE7698" w:rsidRPr="00EE7698" w:rsidRDefault="00EE7698" w:rsidP="00EE7698">
      <w:pPr>
        <w:pStyle w:val="Nadpis3"/>
      </w:pPr>
      <w:r w:rsidRPr="00EE7698">
        <w:rPr>
          <w:vertAlign w:val="superscript"/>
        </w:rPr>
        <w:t>3</w:t>
      </w:r>
      <w:r w:rsidRPr="00EE7698">
        <w:t xml:space="preserve"> Department of </w:t>
      </w:r>
      <w:proofErr w:type="gramStart"/>
      <w:r w:rsidRPr="00EE7698">
        <w:t>Solid State</w:t>
      </w:r>
      <w:proofErr w:type="gramEnd"/>
      <w:r w:rsidRPr="00EE7698">
        <w:t xml:space="preserve"> Chemistry, University of Chemical Technology Prague, Prague 6, 166 28, Czech </w:t>
      </w:r>
      <w:proofErr w:type="gramStart"/>
      <w:r w:rsidRPr="00EE7698">
        <w:t>Republic;</w:t>
      </w:r>
      <w:proofErr w:type="gramEnd"/>
    </w:p>
    <w:p w14:paraId="16935F38" w14:textId="143509F9" w:rsidR="00915689" w:rsidRPr="00B235A0" w:rsidRDefault="00EE7698" w:rsidP="00EE7698">
      <w:pPr>
        <w:pStyle w:val="Nadpis3"/>
        <w:rPr>
          <w:sz w:val="18"/>
          <w:szCs w:val="18"/>
        </w:rPr>
      </w:pPr>
      <w:r>
        <w:t>rohlicek@fzu.cz</w:t>
      </w:r>
      <w:r w:rsidR="00000000" w:rsidRPr="00B235A0">
        <w:rPr>
          <w:lang w:eastAsia="de-DE"/>
        </w:rPr>
        <w:br/>
      </w:r>
    </w:p>
    <w:p w14:paraId="6B20DD93" w14:textId="45385920" w:rsidR="00B235A0" w:rsidRPr="00B235A0" w:rsidRDefault="00B235A0" w:rsidP="00377910">
      <w:r w:rsidRPr="00B235A0">
        <w:t>This work presents a methodology that integrates additional structural information derived from solid-state NMR (</w:t>
      </w:r>
      <w:proofErr w:type="spellStart"/>
      <w:r w:rsidRPr="00B235A0">
        <w:t>ssNMR</w:t>
      </w:r>
      <w:proofErr w:type="spellEnd"/>
      <w:r w:rsidRPr="00B235A0">
        <w:t xml:space="preserve">) experiments in the form of intermolecular distances, which are used as constraints during global optimization in direct-space methods </w:t>
      </w:r>
      <w:r w:rsidR="00EE7698">
        <w:fldChar w:fldCharType="begin"/>
      </w:r>
      <w:r w:rsidR="00EB21B4">
        <w:instrText xml:space="preserve"> ADDIN ZOTERO_ITEM CSL_CITATION {"citationID":"MTXJdu6c","properties":{"formattedCitation":"[1]","plainCitation":"[1]","noteIndex":0},"citationItems":[{"id":737,"uris":["http://zotero.org/users/4810101/items/5U3VWDVD"],"itemData":{"id":737,"type":"article-journal","abstract":"The focus here is on the structural study of isothiouronium salts and the application of intermolecular distances obtained by solid-state NMR (ssNMR) in determining crystal structures from powder diffraction data. The synthesis of three new tetrafluoroborate salts and two bromide salts of isothiouronium compounds is presented first, followed by structural and spectroscopic studies. The tetrafluoroborates were further analysed using advanced ssNMR techniques to obtain a set of intermolecular\n              19\n              F...\n              13\n              C,\n              11\n              B...\n              11\n              B,\n              1\n              H...\n              1\n              H and\n              13\n              C...\n              1\n              H distances with an estimation of their precision. These distances were subsequently used as restraints in the crystal structure determination process from simulated powder diffraction data. The results show that using intermolecular distances obtained by ssNMR can increase the probability of finding the correct solution, creating new opportunities for the structural analysis of poorly diffracting compounds. This approach paves the way for solving more complex substances, such as solvates, cocrystals or complex polymorphs with many independent molecules, where traditional powder X-ray diffraction methods often reach their limits.","container-title":"Journal of Applied Crystallography","DOI":"10.1107/S1600576724012378","ISSN":"1600-5767","issue":"2","journalAbbreviation":"J Appl Crystallogr","page":"321-332","source":"DOI.org (Crossref)","title":"An advanced approach combining solid-state NMR with powder diffraction applied to newly synthesized isothiouronium salts","volume":"58","author":[{"family":"Rohlíček","given":"Jan"},{"family":"Eigner","given":"Václav"},{"family":"Czernek","given":"Jiří"},{"family":"Brus","given":"Jiří"}],"issued":{"date-parts":[["2025",4,1]]}}}],"schema":"https://github.com/citation-style-language/schema/raw/master/csl-citation.json"} </w:instrText>
      </w:r>
      <w:r w:rsidR="00EE7698">
        <w:fldChar w:fldCharType="separate"/>
      </w:r>
      <w:r w:rsidR="008344EF" w:rsidRPr="008344EF">
        <w:t>[1]</w:t>
      </w:r>
      <w:r w:rsidR="00EE7698">
        <w:fldChar w:fldCharType="end"/>
      </w:r>
      <w:r w:rsidRPr="00B235A0">
        <w:t xml:space="preserve">. Direct-space methods for crystal structure determination from powder diffraction (PD) data are powerful tools, especially when only a laboratory diffractometer is available. These methods rely on global optimization algorithms and, simply </w:t>
      </w:r>
      <w:r>
        <w:t>said</w:t>
      </w:r>
      <w:r w:rsidRPr="00B235A0">
        <w:t xml:space="preserve">, operate by </w:t>
      </w:r>
      <w:r w:rsidR="00EE7698" w:rsidRPr="00B235A0">
        <w:t>trial-and-error</w:t>
      </w:r>
      <w:r>
        <w:t xml:space="preserve"> </w:t>
      </w:r>
      <w:r w:rsidRPr="00B235A0">
        <w:t>testing whether proposed structural models match the measured data.</w:t>
      </w:r>
    </w:p>
    <w:p w14:paraId="6C1AA4D9" w14:textId="1B59215B" w:rsidR="00B235A0" w:rsidRPr="00B235A0" w:rsidRDefault="00B235A0" w:rsidP="00377910">
      <w:r w:rsidRPr="00B235A0">
        <w:t xml:space="preserve">For simple, well-diffracting compounds, the probability of finding the correct solution using these methods is high. However, as the number of variables increases, the success rate drops significantly. For example, solving a very simple and well-diffracting compound with only six degrees of freedom (DOF) may take just a few seconds. Compounds with around 20 DOF may require several minutes, while more complex ones with 30 DOF can take several hours. </w:t>
      </w:r>
      <w:r w:rsidR="00EB21B4" w:rsidRPr="00EB21B4">
        <w:t>Compounds with around 40 or more degrees of freedom are often unsolvable from PD data alone, although there are some exceptions</w:t>
      </w:r>
      <w:r w:rsidR="00EB21B4">
        <w:t xml:space="preserve"> </w:t>
      </w:r>
      <w:r w:rsidR="00EB21B4">
        <w:fldChar w:fldCharType="begin"/>
      </w:r>
      <w:r w:rsidR="00EB21B4">
        <w:instrText xml:space="preserve"> ADDIN ZOTERO_ITEM CSL_CITATION {"citationID":"nrbHVgjT","properties":{"formattedCitation":"[2]","plainCitation":"[2]","noteIndex":0},"citationItems":[{"id":10,"uris":["http://zotero.org/users/4810101/items/ZWKQZI8L"],"itemData":{"id":10,"type":"article-journal","abstract":"The determination of crystal structures from powder X-ray diffraction (PXRD) data by using direct-space methods is significantly limited by the degrees of conformational freedom (DOF). This limit currently lies between 30 and 40 DOF. Novel strategies are thus continuously being developed to allow an increase in DOF while keeping computational time reasonable. In our contribution, we demonstrate the solution of the crystal structure of selexipag, a drug for the treatment of pulmonary arterial hypertension (PAH), from PXRD data using synchrotron radiation. With 38 DOF, this structure is one of the most complex organic molecular structures that was actually solved ab initio from powder diffraction data. As the structure solution problem was on the edge of the current methodological possibilities, we applied an advanced strategy using a combination of restraints from the Cambridge Structural Database (CSD), optimized simulated annealing (SA) parameters, and parallel code execution, all complemented by DFT-D calculations and analysis of solid-state NMR (ss-NMR) parameters. Thus, we present here a novel integrated approach that applies several techniques in conjunction to provide otherwise unavailable structural information.","container-title":"CRYSTAL GROWTH &amp; DESIGN","DOI":"10.1021/acs.cgd.9b00517","ISSN":"1528-7483","issue":"8","page":"4625-4631","title":"Successful Strategy for High Degree of Freedom Crystal Structure Determination from Powder X-Ray Diffraction Data: A Case Study for Selexipag Form I with 38 DOF","volume":"19","author":[{"family":"Husak","given":"Michal"},{"family":"Jegorov","given":"Alexandr"},{"family":"Czernek","given":"Jiri"},{"family":"Rohlicek","given":"Jan"},{"family":"Zizkova","given":"Simona"},{"family":"Vraspir","given":"Pavel"},{"family":"Kolesa","given":"Pavel"},{"family":"Fitch","given":"Andrew"},{"family":"Brus","given":"Jiri"}],"issued":{"date-parts":[["2019",8]]}}}],"schema":"https://github.com/citation-style-language/schema/raw/master/csl-citation.json"} </w:instrText>
      </w:r>
      <w:r w:rsidR="00EB21B4">
        <w:fldChar w:fldCharType="separate"/>
      </w:r>
      <w:r w:rsidR="008344EF" w:rsidRPr="008344EF">
        <w:t>[2]</w:t>
      </w:r>
      <w:r w:rsidR="00EB21B4">
        <w:fldChar w:fldCharType="end"/>
      </w:r>
      <w:r w:rsidR="00EB21B4" w:rsidRPr="00EB21B4">
        <w:t>.</w:t>
      </w:r>
      <w:r w:rsidR="00EB21B4">
        <w:t xml:space="preserve"> </w:t>
      </w:r>
      <w:r w:rsidRPr="00B235A0">
        <w:t>The challenge becomes even greater for poorly crystalline compounds that exhibit substantial peak broadening. In such cases, the limited resolution of the diffraction data may eventually become insensitive to the structural model. As a result, the correct solution becomes indistinguishable from random alternatives due to the high number of variables and the low number of meaningful observations.</w:t>
      </w:r>
    </w:p>
    <w:p w14:paraId="214F02E2" w14:textId="396D48A8" w:rsidR="00B235A0" w:rsidRPr="00B235A0" w:rsidRDefault="00B235A0" w:rsidP="00377910">
      <w:r w:rsidRPr="00B235A0">
        <w:t xml:space="preserve">Adding observations obtained from other analytical methods can help overcome this limitation. We collected intermolecular distances using specific </w:t>
      </w:r>
      <w:proofErr w:type="spellStart"/>
      <w:r w:rsidRPr="00B235A0">
        <w:t>ssNMR</w:t>
      </w:r>
      <w:proofErr w:type="spellEnd"/>
      <w:r w:rsidRPr="00B235A0">
        <w:t xml:space="preserve"> experiments and incorporated them into the structure determination process as additional constraints. The FOX</w:t>
      </w:r>
      <w:r w:rsidR="00EB21B4">
        <w:t xml:space="preserve"> </w:t>
      </w:r>
      <w:r w:rsidR="00EB21B4">
        <w:fldChar w:fldCharType="begin"/>
      </w:r>
      <w:r w:rsidR="00EB21B4">
        <w:instrText xml:space="preserve"> ADDIN ZOTERO_ITEM CSL_CITATION {"citationID":"jgNvF3Dn","properties":{"formattedCitation":"[3]","plainCitation":"[3]","noteIndex":0},"citationItems":[{"id":335,"uris":["http://zotero.org/users/4810101/items/9YAYWW8E"],"itemData":{"id":335,"type":"article-journal","abstract":"Abstract\n            \n              Ab initio\n              structure determination using direct-space methods, although relying on an essentially brute-force approach, can be greatly improved through smarter algorithms. The most basic improvement involves the use of prior information to reduce the number of configurations evaluated to find the structure solution. It is however vitally important that the parametrization used to incorporate this prior information does not reduce the efficiency with which the configuration space is explored. We will show that this can be achieved by defining molecules and polyhedra through a set of restraints associated to dedicated random changes, allowing to solve structures up to three times as fast as with the ‘standard’ approach where atomic positions are parametrized\n              directly\n              from bond lengths, bond angles and dihedral angles.\n            \n            \n              To further enhance the efficiency of the algorithm, it is also possible to ‘tune’ the convergence criterion used to compare the structural model to the observed diffraction data (usually\n              χ\n              2\n              or\n              \n                R\n                wp\n              \n              ). By using Maximum Likelihood principles, it is shown that incorporating the fact that the model is\n              approximate\n              in the\n              χ\n              2\n              evaluation can improve the algorithm convergence towards the structure solution.","container-title":"Zeitschrift für Kristallographie - Crystalline Materials","DOI":"10.1524/zkri.219.12.847.55869","ISSN":"2196-7105, 2194-4946","issue":"12","language":"en","page":"847-856","source":"DOI.org (Crossref)","title":"A better FOX: using flexible modelling and maximum likelihood to improve direct-space &lt;i&gt;ab initio&lt;/i&gt; structure determination from powder diffraction","title-short":"A better FOX","volume":"219","author":[{"family":"Favre-Nicolin","given":"Vincent"},{"family":"Černý","given":"Radovan"}],"issued":{"date-parts":[["2004",12,1]]}}}],"schema":"https://github.com/citation-style-language/schema/raw/master/csl-citation.json"} </w:instrText>
      </w:r>
      <w:r w:rsidR="00EB21B4">
        <w:fldChar w:fldCharType="separate"/>
      </w:r>
      <w:r w:rsidR="008344EF" w:rsidRPr="008344EF">
        <w:t>[3]</w:t>
      </w:r>
      <w:r w:rsidR="00EB21B4">
        <w:fldChar w:fldCharType="end"/>
      </w:r>
      <w:r w:rsidR="00EB21B4">
        <w:t xml:space="preserve"> </w:t>
      </w:r>
      <w:r w:rsidRPr="00B235A0">
        <w:t>software was extended to include a new term in the cost function, accounting for experimentally determined distances between selected atoms of different molecules. These distances, defined with precision based on NMR data, were used as restraints during structure solution.</w:t>
      </w:r>
      <w:r w:rsidR="00377910">
        <w:t xml:space="preserve"> </w:t>
      </w:r>
      <w:r w:rsidRPr="00B235A0">
        <w:t xml:space="preserve">The methodology was tested on relatively simple </w:t>
      </w:r>
      <w:proofErr w:type="spellStart"/>
      <w:r w:rsidRPr="00B235A0">
        <w:t>isothiouronium</w:t>
      </w:r>
      <w:proofErr w:type="spellEnd"/>
      <w:r w:rsidRPr="00B235A0">
        <w:t xml:space="preserve"> salts, where low-quality diffraction data were simulated by artificially broadening the peaks. The results showed that incorporating </w:t>
      </w:r>
      <w:proofErr w:type="spellStart"/>
      <w:r w:rsidRPr="00B235A0">
        <w:t>ssNMR</w:t>
      </w:r>
      <w:proofErr w:type="spellEnd"/>
      <w:r w:rsidRPr="00B235A0">
        <w:t>-derived restraints improved the success rate of obtaining correct structures</w:t>
      </w:r>
      <w:r w:rsidR="00CE71EE">
        <w:t xml:space="preserve">. </w:t>
      </w:r>
    </w:p>
    <w:p w14:paraId="44AD75AE" w14:textId="19558B25" w:rsidR="007C3108" w:rsidRPr="00B235A0" w:rsidRDefault="007C3108" w:rsidP="00D2627F"/>
    <w:p w14:paraId="1D9F9EA6" w14:textId="77777777" w:rsidR="00377910" w:rsidRPr="00377910" w:rsidRDefault="00377910" w:rsidP="00377910">
      <w:pPr>
        <w:pStyle w:val="Acknowledgement"/>
        <w:rPr>
          <w:lang w:eastAsia="cs-CZ"/>
        </w:rPr>
      </w:pPr>
      <w:r w:rsidRPr="00377910">
        <w:rPr>
          <w:lang w:eastAsia="cs-CZ"/>
        </w:rPr>
        <w:t>This work was supported by the Grant Agency of the Czech Republic, project no. 23-05293S.</w:t>
      </w:r>
    </w:p>
    <w:p w14:paraId="04DBE6F1" w14:textId="77777777" w:rsidR="007C3108" w:rsidRPr="00B235A0" w:rsidRDefault="007C3108" w:rsidP="00D2627F"/>
    <w:p w14:paraId="1DA191E0" w14:textId="53A66805" w:rsidR="008344EF" w:rsidRPr="008344EF" w:rsidRDefault="00000000" w:rsidP="008344EF">
      <w:pPr>
        <w:pStyle w:val="Bibliografie"/>
      </w:pPr>
      <w:r w:rsidRPr="00B235A0">
        <w:pict w14:anchorId="684CD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EB21B4">
        <w:fldChar w:fldCharType="begin"/>
      </w:r>
      <w:r w:rsidR="008344EF">
        <w:instrText xml:space="preserve"> ADDIN ZOTERO_BIBL {"uncited":[],"omitted":[],"custom":[]} CSL_BIBLIOGRAPHY </w:instrText>
      </w:r>
      <w:r w:rsidR="00EB21B4">
        <w:fldChar w:fldCharType="separate"/>
      </w:r>
      <w:r w:rsidR="008344EF" w:rsidRPr="008344EF">
        <w:t>[1]</w:t>
      </w:r>
      <w:r w:rsidR="008344EF" w:rsidRPr="008344EF">
        <w:tab/>
        <w:t xml:space="preserve">J. Rohlíček, V. Eigner, J. Czernek, J. Brus, </w:t>
      </w:r>
      <w:r w:rsidR="008344EF" w:rsidRPr="008344EF">
        <w:rPr>
          <w:i/>
          <w:iCs/>
        </w:rPr>
        <w:t xml:space="preserve">J. Appl. </w:t>
      </w:r>
      <w:proofErr w:type="spellStart"/>
      <w:r w:rsidR="008344EF" w:rsidRPr="008344EF">
        <w:rPr>
          <w:i/>
          <w:iCs/>
        </w:rPr>
        <w:t>Crystallogr</w:t>
      </w:r>
      <w:proofErr w:type="spellEnd"/>
      <w:r w:rsidR="008344EF" w:rsidRPr="008344EF">
        <w:t>. 58 (</w:t>
      </w:r>
      <w:r w:rsidR="008344EF" w:rsidRPr="008344EF">
        <w:rPr>
          <w:b/>
          <w:bCs/>
        </w:rPr>
        <w:t>2025</w:t>
      </w:r>
      <w:r w:rsidR="008344EF" w:rsidRPr="008344EF">
        <w:t>) 321–332.</w:t>
      </w:r>
    </w:p>
    <w:p w14:paraId="5A660FD2" w14:textId="55BF7CD0" w:rsidR="008344EF" w:rsidRPr="008344EF" w:rsidRDefault="008344EF" w:rsidP="008344EF">
      <w:pPr>
        <w:pStyle w:val="Bibliografie"/>
      </w:pPr>
      <w:r w:rsidRPr="008344EF">
        <w:t>[2]</w:t>
      </w:r>
      <w:r w:rsidRPr="008344EF">
        <w:tab/>
        <w:t xml:space="preserve">M. Husak, A. Jegorov, J. Czernek, J. Rohlicek, S. </w:t>
      </w:r>
      <w:proofErr w:type="spellStart"/>
      <w:r w:rsidRPr="008344EF">
        <w:t>Zizkova</w:t>
      </w:r>
      <w:proofErr w:type="spellEnd"/>
      <w:r w:rsidRPr="008344EF">
        <w:t xml:space="preserve">, P. Vraspir, P. Kolesa, A. Fitch, J. Brus, </w:t>
      </w:r>
      <w:proofErr w:type="spellStart"/>
      <w:r w:rsidRPr="008344EF">
        <w:rPr>
          <w:i/>
          <w:iCs/>
        </w:rPr>
        <w:t>Cryst</w:t>
      </w:r>
      <w:proofErr w:type="spellEnd"/>
      <w:r w:rsidRPr="008344EF">
        <w:rPr>
          <w:i/>
          <w:iCs/>
        </w:rPr>
        <w:t>. Growth Des.</w:t>
      </w:r>
      <w:r w:rsidRPr="008344EF">
        <w:t xml:space="preserve"> 19 (</w:t>
      </w:r>
      <w:r w:rsidRPr="008344EF">
        <w:rPr>
          <w:b/>
          <w:bCs/>
        </w:rPr>
        <w:t>2019</w:t>
      </w:r>
      <w:r w:rsidRPr="008344EF">
        <w:t>) 4625–4631.</w:t>
      </w:r>
    </w:p>
    <w:p w14:paraId="1879D624" w14:textId="2E2413BA" w:rsidR="008344EF" w:rsidRPr="008344EF" w:rsidRDefault="008344EF" w:rsidP="008344EF">
      <w:pPr>
        <w:pStyle w:val="Bibliografie"/>
      </w:pPr>
      <w:r w:rsidRPr="008344EF">
        <w:t>[3]</w:t>
      </w:r>
      <w:r w:rsidRPr="008344EF">
        <w:tab/>
        <w:t xml:space="preserve">V. Favre-Nicolin, R. Černý, </w:t>
      </w:r>
      <w:r w:rsidRPr="008344EF">
        <w:rPr>
          <w:i/>
          <w:iCs/>
        </w:rPr>
        <w:t xml:space="preserve">Z. Für Krist. - </w:t>
      </w:r>
      <w:proofErr w:type="spellStart"/>
      <w:r w:rsidRPr="008344EF">
        <w:rPr>
          <w:i/>
          <w:iCs/>
        </w:rPr>
        <w:t>Cryst</w:t>
      </w:r>
      <w:proofErr w:type="spellEnd"/>
      <w:r w:rsidRPr="008344EF">
        <w:rPr>
          <w:i/>
          <w:iCs/>
        </w:rPr>
        <w:t>. Mater</w:t>
      </w:r>
      <w:r w:rsidRPr="008344EF">
        <w:t>. 219 (</w:t>
      </w:r>
      <w:r w:rsidRPr="008344EF">
        <w:rPr>
          <w:b/>
          <w:bCs/>
        </w:rPr>
        <w:t>2004</w:t>
      </w:r>
      <w:r w:rsidRPr="008344EF">
        <w:t>) 847–856.</w:t>
      </w:r>
    </w:p>
    <w:p w14:paraId="1FE03BE1" w14:textId="750895F6" w:rsidR="00915689" w:rsidRPr="00B235A0" w:rsidRDefault="00EB21B4" w:rsidP="00EB21B4">
      <w:r>
        <w:fldChar w:fldCharType="end"/>
      </w:r>
    </w:p>
    <w:sectPr w:rsidR="00915689" w:rsidRPr="00B235A0">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3E39" w14:textId="77777777" w:rsidR="0036610F" w:rsidRDefault="0036610F">
      <w:pPr>
        <w:spacing w:after="0"/>
      </w:pPr>
      <w:r>
        <w:separator/>
      </w:r>
    </w:p>
  </w:endnote>
  <w:endnote w:type="continuationSeparator" w:id="0">
    <w:p w14:paraId="57A73002" w14:textId="77777777" w:rsidR="0036610F" w:rsidRDefault="00366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230B" w14:textId="77777777" w:rsidR="00915689" w:rsidRDefault="00000000">
    <w:pPr>
      <w:pStyle w:val="Zpat"/>
    </w:pPr>
    <w:r>
      <w:t xml:space="preserve">Acta </w:t>
    </w:r>
    <w:proofErr w:type="spellStart"/>
    <w:r>
      <w:t>Cryst</w:t>
    </w:r>
    <w:proofErr w:type="spellEnd"/>
    <w:r>
      <w:t>. (2025). A81, e1</w:t>
    </w:r>
  </w:p>
  <w:p w14:paraId="6C91339C" w14:textId="77777777" w:rsidR="00915689" w:rsidRDefault="0091568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C78E9" w14:textId="77777777" w:rsidR="0036610F" w:rsidRDefault="0036610F">
      <w:pPr>
        <w:spacing w:after="0"/>
      </w:pPr>
      <w:r>
        <w:separator/>
      </w:r>
    </w:p>
  </w:footnote>
  <w:footnote w:type="continuationSeparator" w:id="0">
    <w:p w14:paraId="5796EEA7" w14:textId="77777777" w:rsidR="0036610F" w:rsidRDefault="003661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820E" w14:textId="77777777" w:rsidR="00915689"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689"/>
    <w:rsid w:val="001934A1"/>
    <w:rsid w:val="0036610F"/>
    <w:rsid w:val="00377910"/>
    <w:rsid w:val="005300E4"/>
    <w:rsid w:val="00691D7E"/>
    <w:rsid w:val="007C3108"/>
    <w:rsid w:val="008344EF"/>
    <w:rsid w:val="00915689"/>
    <w:rsid w:val="00A24B7D"/>
    <w:rsid w:val="00B235A0"/>
    <w:rsid w:val="00B24F02"/>
    <w:rsid w:val="00CE71EE"/>
    <w:rsid w:val="00D2627F"/>
    <w:rsid w:val="00E87D4B"/>
    <w:rsid w:val="00EB21B4"/>
    <w:rsid w:val="00EE769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F46A6E"/>
  <w15:docId w15:val="{24E518DA-5A8F-4462-9339-92B2FDB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75"/>
    <w:pPr>
      <w:suppressAutoHyphens/>
      <w:spacing w:after="120"/>
      <w:jc w:val="both"/>
    </w:pPr>
    <w:rPr>
      <w:lang w:val="en-GB" w:eastAsia="de-DE"/>
    </w:rPr>
  </w:style>
  <w:style w:type="paragraph" w:styleId="Nadpis1">
    <w:name w:val="heading 1"/>
    <w:basedOn w:val="Normln"/>
    <w:next w:val="Nadpis2"/>
    <w:link w:val="Nadpis1Char"/>
    <w:uiPriority w:val="99"/>
    <w:qFormat/>
    <w:rsid w:val="00925275"/>
    <w:pPr>
      <w:keepNext/>
      <w:spacing w:before="240" w:after="60"/>
      <w:jc w:val="center"/>
      <w:outlineLvl w:val="0"/>
    </w:pPr>
    <w:rPr>
      <w:rFonts w:ascii="Arial" w:hAnsi="Arial" w:cs="Arial"/>
      <w:b/>
      <w:bCs/>
      <w:kern w:val="2"/>
      <w:sz w:val="24"/>
      <w:szCs w:val="32"/>
    </w:rPr>
  </w:style>
  <w:style w:type="paragraph" w:styleId="Nadpis2">
    <w:name w:val="heading 2"/>
    <w:basedOn w:val="Normln"/>
    <w:next w:val="Nadpis3"/>
    <w:link w:val="Nadpis2Char"/>
    <w:uiPriority w:val="99"/>
    <w:qFormat/>
    <w:rsid w:val="00925275"/>
    <w:pPr>
      <w:keepNext/>
      <w:spacing w:before="240" w:after="240"/>
      <w:jc w:val="center"/>
      <w:outlineLvl w:val="1"/>
    </w:pPr>
    <w:rPr>
      <w:rFonts w:ascii="Arial" w:hAnsi="Arial" w:cs="Arial"/>
      <w:b/>
      <w:bCs/>
      <w:iCs/>
      <w:szCs w:val="28"/>
    </w:rPr>
  </w:style>
  <w:style w:type="paragraph" w:styleId="Nadpis3">
    <w:name w:val="heading 3"/>
    <w:basedOn w:val="Normln"/>
    <w:next w:val="Normln"/>
    <w:link w:val="Nadpis3Char"/>
    <w:uiPriority w:val="99"/>
    <w:qFormat/>
    <w:rsid w:val="002E03DB"/>
    <w:pPr>
      <w:keepNext/>
      <w:jc w:val="center"/>
      <w:outlineLvl w:val="2"/>
    </w:pPr>
    <w:rPr>
      <w:bCs/>
      <w:i/>
      <w:szCs w:val="24"/>
      <w:lang w:eastAsia="cs-CZ"/>
    </w:rPr>
  </w:style>
  <w:style w:type="paragraph" w:styleId="Nadpis4">
    <w:name w:val="heading 4"/>
    <w:basedOn w:val="Normln"/>
    <w:next w:val="Normln"/>
    <w:link w:val="Nadpis4Char"/>
    <w:uiPriority w:val="99"/>
    <w:qFormat/>
    <w:rsid w:val="00FF732E"/>
    <w:pPr>
      <w:keepNext/>
      <w:ind w:left="567" w:hanging="567"/>
      <w:outlineLvl w:val="3"/>
    </w:pPr>
    <w:rPr>
      <w:bCs/>
      <w:sz w:val="18"/>
      <w:szCs w:val="24"/>
      <w:lang w:eastAsia="cs-CZ"/>
    </w:rPr>
  </w:style>
  <w:style w:type="paragraph" w:styleId="Nadpis5">
    <w:name w:val="heading 5"/>
    <w:basedOn w:val="Nadpis6"/>
    <w:next w:val="Normln"/>
    <w:link w:val="Nadpis5Char"/>
    <w:uiPriority w:val="9"/>
    <w:unhideWhenUsed/>
    <w:qFormat/>
    <w:rsid w:val="00605A18"/>
    <w:pPr>
      <w:outlineLvl w:val="4"/>
    </w:pPr>
    <w:rPr>
      <w:b/>
    </w:rPr>
  </w:style>
  <w:style w:type="paragraph" w:styleId="Nadpis6">
    <w:name w:val="heading 6"/>
    <w:basedOn w:val="Normln"/>
    <w:next w:val="Normln"/>
    <w:link w:val="Nadpis6Char"/>
    <w:uiPriority w:val="9"/>
    <w:unhideWhenUsed/>
    <w:qFormat/>
    <w:rsid w:val="00777DA8"/>
    <w:pPr>
      <w:spacing w:after="60"/>
      <w:jc w:val="center"/>
      <w:outlineLvl w:val="5"/>
    </w:pPr>
    <w:rPr>
      <w:bCs/>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925275"/>
    <w:rPr>
      <w:rFonts w:ascii="Arial" w:hAnsi="Arial" w:cs="Arial"/>
      <w:b/>
      <w:bCs/>
      <w:kern w:val="2"/>
      <w:sz w:val="24"/>
      <w:szCs w:val="32"/>
      <w:lang w:val="en-GB" w:eastAsia="de-DE"/>
    </w:rPr>
  </w:style>
  <w:style w:type="character" w:customStyle="1" w:styleId="Nadpis2Char">
    <w:name w:val="Nadpis 2 Char"/>
    <w:link w:val="Nadpis2"/>
    <w:uiPriority w:val="99"/>
    <w:qFormat/>
    <w:locked/>
    <w:rsid w:val="00925275"/>
    <w:rPr>
      <w:rFonts w:ascii="Arial" w:hAnsi="Arial" w:cs="Arial"/>
      <w:b/>
      <w:bCs/>
      <w:iCs/>
      <w:sz w:val="22"/>
      <w:szCs w:val="28"/>
      <w:lang w:val="en-GB" w:eastAsia="de-DE"/>
    </w:rPr>
  </w:style>
  <w:style w:type="character" w:customStyle="1" w:styleId="Nadpis3Char">
    <w:name w:val="Nadpis 3 Char"/>
    <w:link w:val="Nadpis3"/>
    <w:uiPriority w:val="99"/>
    <w:qFormat/>
    <w:locked/>
    <w:rsid w:val="002E03DB"/>
    <w:rPr>
      <w:bCs/>
      <w:i/>
      <w:sz w:val="22"/>
      <w:szCs w:val="24"/>
      <w:lang w:val="en-GB"/>
    </w:rPr>
  </w:style>
  <w:style w:type="character" w:customStyle="1" w:styleId="Nadpis4Char">
    <w:name w:val="Nadpis 4 Char"/>
    <w:link w:val="Nadpis4"/>
    <w:uiPriority w:val="99"/>
    <w:qFormat/>
    <w:locked/>
    <w:rsid w:val="00FF732E"/>
    <w:rPr>
      <w:bCs/>
      <w:sz w:val="18"/>
      <w:szCs w:val="24"/>
      <w:lang w:val="en-GB"/>
    </w:rPr>
  </w:style>
  <w:style w:type="character" w:customStyle="1" w:styleId="AdresaHTMLChar">
    <w:name w:val="Adresa HTML Char"/>
    <w:link w:val="AdresaHTML"/>
    <w:uiPriority w:val="99"/>
    <w:semiHidden/>
    <w:qFormat/>
    <w:rsid w:val="005E6DCD"/>
    <w:rPr>
      <w:i/>
      <w:iCs/>
      <w:lang w:val="de-DE" w:eastAsia="de-DE"/>
    </w:rPr>
  </w:style>
  <w:style w:type="character" w:customStyle="1" w:styleId="Nadpis5Char">
    <w:name w:val="Nadpis 5 Char"/>
    <w:link w:val="Nadpis5"/>
    <w:uiPriority w:val="9"/>
    <w:qFormat/>
    <w:rsid w:val="00605A18"/>
    <w:rPr>
      <w:b/>
      <w:bCs/>
      <w:szCs w:val="22"/>
      <w:lang w:val="en-GB" w:eastAsia="de-DE"/>
    </w:rPr>
  </w:style>
  <w:style w:type="character" w:customStyle="1" w:styleId="Nadpis6Char">
    <w:name w:val="Nadpis 6 Char"/>
    <w:link w:val="Nadpis6"/>
    <w:uiPriority w:val="9"/>
    <w:qFormat/>
    <w:rsid w:val="00777DA8"/>
    <w:rPr>
      <w:rFonts w:eastAsia="Times New Roman" w:cs="Times New Roman"/>
      <w:bCs/>
      <w:szCs w:val="22"/>
      <w:lang w:val="de-DE" w:eastAsia="de-DE"/>
    </w:rPr>
  </w:style>
  <w:style w:type="character" w:customStyle="1" w:styleId="ZhlavChar">
    <w:name w:val="Záhlaví Char"/>
    <w:link w:val="Zhlav"/>
    <w:uiPriority w:val="99"/>
    <w:qFormat/>
    <w:rsid w:val="00D13351"/>
    <w:rPr>
      <w:lang w:val="en-GB" w:eastAsia="de-DE"/>
    </w:rPr>
  </w:style>
  <w:style w:type="character" w:customStyle="1" w:styleId="ZpatChar">
    <w:name w:val="Zápatí Char"/>
    <w:link w:val="Zpat"/>
    <w:uiPriority w:val="99"/>
    <w:qFormat/>
    <w:rsid w:val="00D13351"/>
    <w:rPr>
      <w:lang w:val="en-GB" w:eastAsia="de-DE"/>
    </w:rPr>
  </w:style>
  <w:style w:type="character" w:customStyle="1" w:styleId="TextbublinyChar">
    <w:name w:val="Text bubliny Char"/>
    <w:link w:val="Textbubliny"/>
    <w:uiPriority w:val="99"/>
    <w:semiHidden/>
    <w:qFormat/>
    <w:rsid w:val="00C64DBE"/>
    <w:rPr>
      <w:rFonts w:ascii="Tahoma" w:hAnsi="Tahoma" w:cs="Tahoma"/>
      <w:sz w:val="16"/>
      <w:szCs w:val="16"/>
      <w:lang w:val="en-GB" w:eastAsia="de-DE"/>
    </w:rPr>
  </w:style>
  <w:style w:type="paragraph" w:customStyle="1" w:styleId="Heading">
    <w:name w:val="Heading"/>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Acknowledgement">
    <w:name w:val="Acknowledgement"/>
    <w:basedOn w:val="Normln"/>
    <w:qFormat/>
    <w:rsid w:val="00777DA8"/>
    <w:rPr>
      <w:i/>
    </w:rPr>
  </w:style>
  <w:style w:type="paragraph" w:styleId="AdresaHTML">
    <w:name w:val="HTML Address"/>
    <w:basedOn w:val="Normln"/>
    <w:link w:val="AdresaHTMLChar"/>
    <w:uiPriority w:val="99"/>
    <w:semiHidden/>
    <w:unhideWhenUsed/>
    <w:qFormat/>
    <w:rsid w:val="005E6DCD"/>
    <w:rPr>
      <w:i/>
      <w:iCs/>
    </w:rPr>
  </w:style>
  <w:style w:type="paragraph" w:customStyle="1" w:styleId="HeaderandFooter">
    <w:name w:val="Header and Footer"/>
    <w:basedOn w:val="Normln"/>
    <w:qFormat/>
  </w:style>
  <w:style w:type="paragraph" w:styleId="Zhlav">
    <w:name w:val="header"/>
    <w:basedOn w:val="Normln"/>
    <w:link w:val="ZhlavChar"/>
    <w:uiPriority w:val="99"/>
    <w:unhideWhenUsed/>
    <w:rsid w:val="00D13351"/>
    <w:pPr>
      <w:tabs>
        <w:tab w:val="center" w:pos="4536"/>
        <w:tab w:val="right" w:pos="9072"/>
      </w:tabs>
    </w:pPr>
  </w:style>
  <w:style w:type="paragraph" w:styleId="Zpat">
    <w:name w:val="footer"/>
    <w:basedOn w:val="Normln"/>
    <w:link w:val="ZpatChar"/>
    <w:uiPriority w:val="99"/>
    <w:unhideWhenUsed/>
    <w:rsid w:val="00D13351"/>
    <w:pPr>
      <w:tabs>
        <w:tab w:val="center" w:pos="4536"/>
        <w:tab w:val="right" w:pos="9072"/>
      </w:tabs>
    </w:pPr>
  </w:style>
  <w:style w:type="paragraph" w:styleId="Textbubliny">
    <w:name w:val="Balloon Text"/>
    <w:basedOn w:val="Normln"/>
    <w:link w:val="TextbublinyChar"/>
    <w:uiPriority w:val="99"/>
    <w:semiHidden/>
    <w:unhideWhenUsed/>
    <w:qFormat/>
    <w:rsid w:val="00C64DBE"/>
    <w:pPr>
      <w:spacing w:after="0"/>
    </w:pPr>
    <w:rPr>
      <w:rFonts w:ascii="Tahoma" w:hAnsi="Tahoma" w:cs="Tahoma"/>
      <w:sz w:val="16"/>
      <w:szCs w:val="16"/>
    </w:rPr>
  </w:style>
  <w:style w:type="table" w:styleId="Mkatabulky">
    <w:name w:val="Table Grid"/>
    <w:basedOn w:val="Normlntabulka"/>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Normln"/>
    <w:next w:val="Normln"/>
    <w:uiPriority w:val="37"/>
    <w:unhideWhenUsed/>
    <w:rsid w:val="00EB21B4"/>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791">
      <w:bodyDiv w:val="1"/>
      <w:marLeft w:val="0"/>
      <w:marRight w:val="0"/>
      <w:marTop w:val="0"/>
      <w:marBottom w:val="0"/>
      <w:divBdr>
        <w:top w:val="none" w:sz="0" w:space="0" w:color="auto"/>
        <w:left w:val="none" w:sz="0" w:space="0" w:color="auto"/>
        <w:bottom w:val="none" w:sz="0" w:space="0" w:color="auto"/>
        <w:right w:val="none" w:sz="0" w:space="0" w:color="auto"/>
      </w:divBdr>
    </w:div>
    <w:div w:id="347021036">
      <w:bodyDiv w:val="1"/>
      <w:marLeft w:val="0"/>
      <w:marRight w:val="0"/>
      <w:marTop w:val="0"/>
      <w:marBottom w:val="0"/>
      <w:divBdr>
        <w:top w:val="none" w:sz="0" w:space="0" w:color="auto"/>
        <w:left w:val="none" w:sz="0" w:space="0" w:color="auto"/>
        <w:bottom w:val="none" w:sz="0" w:space="0" w:color="auto"/>
        <w:right w:val="none" w:sz="0" w:space="0" w:color="auto"/>
      </w:divBdr>
    </w:div>
    <w:div w:id="428693850">
      <w:bodyDiv w:val="1"/>
      <w:marLeft w:val="0"/>
      <w:marRight w:val="0"/>
      <w:marTop w:val="0"/>
      <w:marBottom w:val="0"/>
      <w:divBdr>
        <w:top w:val="none" w:sz="0" w:space="0" w:color="auto"/>
        <w:left w:val="none" w:sz="0" w:space="0" w:color="auto"/>
        <w:bottom w:val="none" w:sz="0" w:space="0" w:color="auto"/>
        <w:right w:val="none" w:sz="0" w:space="0" w:color="auto"/>
      </w:divBdr>
    </w:div>
    <w:div w:id="455105638">
      <w:bodyDiv w:val="1"/>
      <w:marLeft w:val="0"/>
      <w:marRight w:val="0"/>
      <w:marTop w:val="0"/>
      <w:marBottom w:val="0"/>
      <w:divBdr>
        <w:top w:val="none" w:sz="0" w:space="0" w:color="auto"/>
        <w:left w:val="none" w:sz="0" w:space="0" w:color="auto"/>
        <w:bottom w:val="none" w:sz="0" w:space="0" w:color="auto"/>
        <w:right w:val="none" w:sz="0" w:space="0" w:color="auto"/>
      </w:divBdr>
    </w:div>
    <w:div w:id="621887709">
      <w:bodyDiv w:val="1"/>
      <w:marLeft w:val="0"/>
      <w:marRight w:val="0"/>
      <w:marTop w:val="0"/>
      <w:marBottom w:val="0"/>
      <w:divBdr>
        <w:top w:val="none" w:sz="0" w:space="0" w:color="auto"/>
        <w:left w:val="none" w:sz="0" w:space="0" w:color="auto"/>
        <w:bottom w:val="none" w:sz="0" w:space="0" w:color="auto"/>
        <w:right w:val="none" w:sz="0" w:space="0" w:color="auto"/>
      </w:divBdr>
    </w:div>
    <w:div w:id="1476751905">
      <w:bodyDiv w:val="1"/>
      <w:marLeft w:val="0"/>
      <w:marRight w:val="0"/>
      <w:marTop w:val="0"/>
      <w:marBottom w:val="0"/>
      <w:divBdr>
        <w:top w:val="none" w:sz="0" w:space="0" w:color="auto"/>
        <w:left w:val="none" w:sz="0" w:space="0" w:color="auto"/>
        <w:bottom w:val="none" w:sz="0" w:space="0" w:color="auto"/>
        <w:right w:val="none" w:sz="0" w:space="0" w:color="auto"/>
      </w:divBdr>
    </w:div>
    <w:div w:id="1617448521">
      <w:bodyDiv w:val="1"/>
      <w:marLeft w:val="0"/>
      <w:marRight w:val="0"/>
      <w:marTop w:val="0"/>
      <w:marBottom w:val="0"/>
      <w:divBdr>
        <w:top w:val="none" w:sz="0" w:space="0" w:color="auto"/>
        <w:left w:val="none" w:sz="0" w:space="0" w:color="auto"/>
        <w:bottom w:val="none" w:sz="0" w:space="0" w:color="auto"/>
        <w:right w:val="none" w:sz="0" w:space="0" w:color="auto"/>
      </w:divBdr>
    </w:div>
    <w:div w:id="1690830891">
      <w:bodyDiv w:val="1"/>
      <w:marLeft w:val="0"/>
      <w:marRight w:val="0"/>
      <w:marTop w:val="0"/>
      <w:marBottom w:val="0"/>
      <w:divBdr>
        <w:top w:val="none" w:sz="0" w:space="0" w:color="auto"/>
        <w:left w:val="none" w:sz="0" w:space="0" w:color="auto"/>
        <w:bottom w:val="none" w:sz="0" w:space="0" w:color="auto"/>
        <w:right w:val="none" w:sz="0" w:space="0" w:color="auto"/>
      </w:divBdr>
    </w:div>
    <w:div w:id="1729382949">
      <w:bodyDiv w:val="1"/>
      <w:marLeft w:val="0"/>
      <w:marRight w:val="0"/>
      <w:marTop w:val="0"/>
      <w:marBottom w:val="0"/>
      <w:divBdr>
        <w:top w:val="none" w:sz="0" w:space="0" w:color="auto"/>
        <w:left w:val="none" w:sz="0" w:space="0" w:color="auto"/>
        <w:bottom w:val="none" w:sz="0" w:space="0" w:color="auto"/>
        <w:right w:val="none" w:sz="0" w:space="0" w:color="auto"/>
      </w:divBdr>
    </w:div>
    <w:div w:id="210660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1520</Words>
  <Characters>8969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Materials Structure</vt:lpstr>
    </vt:vector>
  </TitlesOfParts>
  <Company>MFF UK</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Jan Rohlíček</cp:lastModifiedBy>
  <cp:revision>20</cp:revision>
  <dcterms:created xsi:type="dcterms:W3CDTF">2019-09-04T15:26:00Z</dcterms:created>
  <dcterms:modified xsi:type="dcterms:W3CDTF">2025-05-07T14:09:00Z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zotero-version="7.0.15"&gt;&lt;session id="bt7srZJ0"/&gt;&lt;style id="http://www.zotero.org/styles/journal-of-molecular-structure" hasBibliography="1" bibliographyStyleHasBeenSet="1"/&gt;&lt;prefs&gt;&lt;pref name="fieldType" value="Field"/&gt;&lt;pref name="au</vt:lpwstr>
  </property>
  <property fmtid="{D5CDD505-2E9C-101B-9397-08002B2CF9AE}" pid="7" name="ZOTERO_PREF_2">
    <vt:lpwstr>tomaticJournalAbbreviations" value="true"/&gt;&lt;/prefs&gt;&lt;/data&gt;</vt:lpwstr>
  </property>
</Properties>
</file>