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5032E" w:rsidRPr="007F3111" w:rsidRDefault="007F3111">
      <w:pPr>
        <w:pStyle w:val="Heading1"/>
      </w:pPr>
      <w:r>
        <w:t xml:space="preserve">Combining single crystal diffuse scattering and </w:t>
      </w:r>
      <w:r w:rsidRPr="007F3111">
        <w:rPr>
          <w:i/>
          <w:iCs/>
        </w:rPr>
        <w:t xml:space="preserve">ab initio </w:t>
      </w:r>
      <w:r>
        <w:t>molecular dynamics simulations to understand framework dynamics in AlPO</w:t>
      </w:r>
      <w:r>
        <w:rPr>
          <w:vertAlign w:val="subscript"/>
        </w:rPr>
        <w:t>4</w:t>
      </w:r>
      <w:r>
        <w:t>-5</w:t>
      </w:r>
    </w:p>
    <w:p w:rsidR="0005032E" w:rsidRDefault="007F3111">
      <w:pPr>
        <w:pStyle w:val="Heading2"/>
      </w:pPr>
      <w:r>
        <w:t>Ella M. Schmidt</w:t>
      </w:r>
      <w:r>
        <w:rPr>
          <w:vertAlign w:val="superscript"/>
        </w:rPr>
        <w:t>1</w:t>
      </w:r>
      <w:r>
        <w:t>, M. Fischer</w:t>
      </w:r>
      <w:r>
        <w:rPr>
          <w:vertAlign w:val="superscript"/>
        </w:rPr>
        <w:t>1</w:t>
      </w:r>
      <w:r>
        <w:t xml:space="preserve"> </w:t>
      </w:r>
    </w:p>
    <w:p w:rsidR="0005032E" w:rsidRDefault="00000000">
      <w:pPr>
        <w:pStyle w:val="Heading3"/>
      </w:pPr>
      <w:r>
        <w:rPr>
          <w:vertAlign w:val="superscript"/>
        </w:rPr>
        <w:t>1</w:t>
      </w:r>
      <w:r w:rsidR="007F3111">
        <w:t>Faculty of Geosciences, University of Bremen, Bremen, Germany</w:t>
      </w:r>
    </w:p>
    <w:p w:rsidR="0005032E" w:rsidRDefault="007F3111">
      <w:pPr>
        <w:pStyle w:val="Heading3"/>
        <w:rPr>
          <w:sz w:val="18"/>
          <w:szCs w:val="18"/>
        </w:rPr>
      </w:pPr>
      <w:r>
        <w:t>ella.schmidt@uni-bremen.de</w:t>
      </w:r>
      <w:r>
        <w:rPr>
          <w:lang w:eastAsia="de-DE"/>
        </w:rPr>
        <w:br/>
      </w:r>
    </w:p>
    <w:p w:rsidR="007F3111" w:rsidRDefault="007F3111" w:rsidP="007F3111">
      <w:pPr>
        <w:rPr>
          <w:sz w:val="14"/>
          <w:szCs w:val="14"/>
        </w:rPr>
      </w:pPr>
      <w:r>
        <w:rPr>
          <w:sz w:val="22"/>
          <w:szCs w:val="22"/>
        </w:rPr>
        <w:t xml:space="preserve">Zeolites and </w:t>
      </w:r>
      <w:proofErr w:type="spellStart"/>
      <w:r>
        <w:rPr>
          <w:sz w:val="22"/>
          <w:szCs w:val="22"/>
        </w:rPr>
        <w:t>zeotypes</w:t>
      </w:r>
      <w:proofErr w:type="spellEnd"/>
      <w:r>
        <w:rPr>
          <w:sz w:val="22"/>
          <w:szCs w:val="22"/>
        </w:rPr>
        <w:t>, including the aluminium phosphate framework materials AlPO</w:t>
      </w:r>
      <w:r>
        <w:rPr>
          <w:sz w:val="14"/>
          <w:szCs w:val="14"/>
        </w:rPr>
        <w:t>4</w:t>
      </w:r>
      <w:r>
        <w:rPr>
          <w:rFonts w:ascii="Cambria Math" w:hAnsi="Cambria Math" w:cs="Cambria Math"/>
          <w:sz w:val="22"/>
          <w:szCs w:val="22"/>
        </w:rPr>
        <w:t>-</w:t>
      </w:r>
      <w:r>
        <w:rPr>
          <w:sz w:val="22"/>
          <w:szCs w:val="22"/>
        </w:rPr>
        <w:t>5, exhibit an inherent structural flexibility due to the unique way their rigid building blocks are connected via shared oxygen atoms (Figure 1(a)).</w:t>
      </w:r>
      <w:r w:rsidRPr="007F3111">
        <w:rPr>
          <w:sz w:val="22"/>
          <w:szCs w:val="22"/>
        </w:rPr>
        <w:t xml:space="preserve"> </w:t>
      </w:r>
      <w:r>
        <w:rPr>
          <w:sz w:val="22"/>
          <w:szCs w:val="22"/>
        </w:rPr>
        <w:t>This structural flexibility is critical to their ability to accommodate a wide range of organic guest molecules and/or heteroatoms, where subtle distortions of the framework do not compromise the overall framework integrity</w:t>
      </w:r>
      <w:r>
        <w:rPr>
          <w:sz w:val="14"/>
          <w:szCs w:val="14"/>
        </w:rPr>
        <w:t>.</w:t>
      </w:r>
    </w:p>
    <w:p w:rsidR="00B31F82" w:rsidRDefault="007F3111" w:rsidP="007F3111">
      <w:pPr>
        <w:rPr>
          <w:sz w:val="22"/>
          <w:szCs w:val="22"/>
        </w:rPr>
      </w:pPr>
      <w:r>
        <w:rPr>
          <w:sz w:val="22"/>
          <w:szCs w:val="22"/>
        </w:rPr>
        <w:t>The general framework structure of AlPO</w:t>
      </w:r>
      <w:r>
        <w:rPr>
          <w:sz w:val="14"/>
          <w:szCs w:val="14"/>
        </w:rPr>
        <w:t>4</w:t>
      </w:r>
      <w:r>
        <w:rPr>
          <w:sz w:val="22"/>
          <w:szCs w:val="22"/>
        </w:rPr>
        <w:t xml:space="preserve">-5 </w:t>
      </w:r>
      <w:r w:rsidR="008A4B0F">
        <w:rPr>
          <w:sz w:val="22"/>
          <w:szCs w:val="22"/>
        </w:rPr>
        <w:t xml:space="preserve">adopts the AFI topology and </w:t>
      </w:r>
      <w:r>
        <w:rPr>
          <w:sz w:val="22"/>
          <w:szCs w:val="22"/>
        </w:rPr>
        <w:t>has been thoroughly studied using techniques such as NMR</w:t>
      </w:r>
      <w:r w:rsidR="008A4B0F">
        <w:rPr>
          <w:sz w:val="22"/>
          <w:szCs w:val="22"/>
        </w:rPr>
        <w:t xml:space="preserve"> [1]</w:t>
      </w:r>
      <w:r>
        <w:rPr>
          <w:sz w:val="22"/>
          <w:szCs w:val="22"/>
        </w:rPr>
        <w:t>, single-crystal X-ray diffraction</w:t>
      </w:r>
      <w:r w:rsidR="008A4B0F">
        <w:rPr>
          <w:sz w:val="22"/>
          <w:szCs w:val="22"/>
        </w:rPr>
        <w:t xml:space="preserve"> [2]</w:t>
      </w:r>
      <w:r>
        <w:rPr>
          <w:sz w:val="22"/>
          <w:szCs w:val="22"/>
        </w:rPr>
        <w:t>, neutron diffractio</w:t>
      </w:r>
      <w:r w:rsidR="008A4B0F">
        <w:rPr>
          <w:sz w:val="22"/>
          <w:szCs w:val="22"/>
        </w:rPr>
        <w:t>n [3]</w:t>
      </w:r>
      <w:r>
        <w:rPr>
          <w:sz w:val="22"/>
          <w:szCs w:val="22"/>
        </w:rPr>
        <w:t>, and electron diffraction</w:t>
      </w:r>
      <w:r w:rsidR="008A4B0F">
        <w:rPr>
          <w:sz w:val="22"/>
          <w:szCs w:val="22"/>
        </w:rPr>
        <w:t xml:space="preserve"> [4]</w:t>
      </w:r>
      <w:r>
        <w:rPr>
          <w:sz w:val="22"/>
          <w:szCs w:val="22"/>
        </w:rPr>
        <w:t>. The average structure</w:t>
      </w:r>
      <w:r>
        <w:rPr>
          <w:sz w:val="14"/>
          <w:szCs w:val="14"/>
        </w:rPr>
        <w:t xml:space="preserve"> </w:t>
      </w:r>
      <w:r>
        <w:rPr>
          <w:sz w:val="22"/>
          <w:szCs w:val="22"/>
        </w:rPr>
        <w:t xml:space="preserve">is typically described </w:t>
      </w:r>
      <w:r w:rsidR="009557C5">
        <w:rPr>
          <w:sz w:val="22"/>
          <w:szCs w:val="22"/>
        </w:rPr>
        <w:t xml:space="preserve">in the </w:t>
      </w:r>
      <w:r>
        <w:rPr>
          <w:sz w:val="22"/>
          <w:szCs w:val="22"/>
        </w:rPr>
        <w:t>as a framework in which the Al-O</w:t>
      </w:r>
      <w:r w:rsidR="00B31F82">
        <w:rPr>
          <w:sz w:val="22"/>
          <w:szCs w:val="22"/>
        </w:rPr>
        <w:t>2</w:t>
      </w:r>
      <w:r>
        <w:rPr>
          <w:sz w:val="22"/>
          <w:szCs w:val="22"/>
        </w:rPr>
        <w:t>-P bond angle approaches 180°</w:t>
      </w:r>
      <w:r w:rsidR="00B31F82">
        <w:rPr>
          <w:sz w:val="22"/>
          <w:szCs w:val="22"/>
        </w:rPr>
        <w:t xml:space="preserve"> - see Figure 1(a)</w:t>
      </w:r>
      <w:r>
        <w:rPr>
          <w:sz w:val="22"/>
          <w:szCs w:val="22"/>
        </w:rPr>
        <w:t>. This configuration is considered energetically unfavourable and unrealistic, creating a form of bond frustratio</w:t>
      </w:r>
      <w:r w:rsidR="008A4B0F">
        <w:rPr>
          <w:sz w:val="22"/>
          <w:szCs w:val="22"/>
        </w:rPr>
        <w:t>n [4]</w:t>
      </w:r>
      <w:r w:rsidR="0039072B">
        <w:rPr>
          <w:sz w:val="22"/>
          <w:szCs w:val="22"/>
        </w:rPr>
        <w:t xml:space="preserve">, that is alleviated by RUM-like distortions. To experimentally probe this distortion, we use synchrotron single crystal diffuse scattering (ESRF, ID28 dedicated </w:t>
      </w:r>
      <w:r w:rsidR="00B6688C">
        <w:rPr>
          <w:sz w:val="22"/>
          <w:szCs w:val="22"/>
        </w:rPr>
        <w:t xml:space="preserve">diffuse scattering </w:t>
      </w:r>
      <w:r w:rsidR="0039072B">
        <w:rPr>
          <w:sz w:val="22"/>
          <w:szCs w:val="22"/>
        </w:rPr>
        <w:t>side station) on a calcinated AlPO</w:t>
      </w:r>
      <w:r w:rsidR="0039072B" w:rsidRPr="0039072B">
        <w:rPr>
          <w:sz w:val="22"/>
          <w:szCs w:val="22"/>
          <w:vertAlign w:val="subscript"/>
        </w:rPr>
        <w:t>4</w:t>
      </w:r>
      <w:r w:rsidR="0039072B">
        <w:rPr>
          <w:sz w:val="22"/>
          <w:szCs w:val="22"/>
        </w:rPr>
        <w:t xml:space="preserve">-5 sample. In addition to structured diffuse scattering, we observe weak, but resolution-limited sharp satellite reflections at </w:t>
      </w:r>
      <w:r w:rsidR="0039072B" w:rsidRPr="008A4B0F">
        <w:rPr>
          <w:b/>
          <w:bCs/>
          <w:sz w:val="22"/>
          <w:szCs w:val="22"/>
        </w:rPr>
        <w:t>q</w:t>
      </w:r>
      <w:r w:rsidR="0039072B">
        <w:rPr>
          <w:sz w:val="22"/>
          <w:szCs w:val="22"/>
        </w:rPr>
        <w:t xml:space="preserve"> = (0,0,0.37)</w:t>
      </w:r>
      <w:r w:rsidR="00B6688C">
        <w:rPr>
          <w:sz w:val="22"/>
          <w:szCs w:val="22"/>
        </w:rPr>
        <w:t xml:space="preserve"> – see Figure 1(b)</w:t>
      </w:r>
      <w:r w:rsidR="0039072B">
        <w:rPr>
          <w:sz w:val="22"/>
          <w:szCs w:val="22"/>
        </w:rPr>
        <w:t xml:space="preserve">.  </w:t>
      </w:r>
      <w:r w:rsidR="00B6688C" w:rsidRPr="00B6688C">
        <w:rPr>
          <w:i/>
          <w:iCs/>
          <w:sz w:val="22"/>
          <w:szCs w:val="22"/>
        </w:rPr>
        <w:t>Ab initio</w:t>
      </w:r>
      <w:r w:rsidR="00B6688C" w:rsidRPr="00B6688C">
        <w:rPr>
          <w:sz w:val="22"/>
          <w:szCs w:val="22"/>
        </w:rPr>
        <w:t xml:space="preserve"> molecular dynamics (AIMD) simulations performed on 3x3x6 supercells of the parent </w:t>
      </w:r>
      <w:r w:rsidR="00B6688C" w:rsidRPr="00B6688C">
        <w:rPr>
          <w:i/>
          <w:iCs/>
          <w:sz w:val="22"/>
          <w:szCs w:val="22"/>
        </w:rPr>
        <w:t>P</w:t>
      </w:r>
      <w:r w:rsidR="00B6688C" w:rsidRPr="00B6688C">
        <w:rPr>
          <w:sz w:val="22"/>
          <w:szCs w:val="22"/>
        </w:rPr>
        <w:t>6</w:t>
      </w:r>
      <w:r w:rsidR="00B6688C" w:rsidRPr="00B6688C">
        <w:rPr>
          <w:i/>
          <w:iCs/>
          <w:sz w:val="22"/>
          <w:szCs w:val="22"/>
        </w:rPr>
        <w:t xml:space="preserve">cc </w:t>
      </w:r>
      <w:r w:rsidR="00B6688C" w:rsidRPr="00B6688C">
        <w:rPr>
          <w:sz w:val="22"/>
          <w:szCs w:val="22"/>
        </w:rPr>
        <w:t>structure qu</w:t>
      </w:r>
      <w:r w:rsidR="00B6688C">
        <w:rPr>
          <w:sz w:val="22"/>
          <w:szCs w:val="22"/>
        </w:rPr>
        <w:t>alitatively</w:t>
      </w:r>
      <w:r w:rsidR="00B6688C" w:rsidRPr="00B6688C">
        <w:rPr>
          <w:sz w:val="22"/>
          <w:szCs w:val="22"/>
        </w:rPr>
        <w:t xml:space="preserve"> reproduce these features. These simulations identify the observed phenomena as dynamic distortions that establish a persistent three-fold superstructure along the </w:t>
      </w:r>
      <w:r w:rsidR="00B6688C" w:rsidRPr="00B6688C">
        <w:rPr>
          <w:i/>
          <w:iCs/>
          <w:sz w:val="22"/>
          <w:szCs w:val="22"/>
        </w:rPr>
        <w:t>c</w:t>
      </w:r>
      <w:r w:rsidR="00B6688C" w:rsidRPr="00B6688C">
        <w:rPr>
          <w:sz w:val="22"/>
          <w:szCs w:val="22"/>
        </w:rPr>
        <w:t>-axis, offering new insights into the complex structural dynamics</w:t>
      </w:r>
      <w:r w:rsidR="00B6688C">
        <w:rPr>
          <w:sz w:val="22"/>
          <w:szCs w:val="22"/>
        </w:rPr>
        <w:t xml:space="preserve"> of AlPO</w:t>
      </w:r>
      <w:r w:rsidR="00B6688C">
        <w:rPr>
          <w:sz w:val="14"/>
          <w:szCs w:val="14"/>
        </w:rPr>
        <w:t>4</w:t>
      </w:r>
      <w:r w:rsidR="00B6688C">
        <w:rPr>
          <w:rFonts w:ascii="Cambria Math" w:hAnsi="Cambria Math" w:cs="Cambria Math"/>
          <w:sz w:val="22"/>
          <w:szCs w:val="22"/>
        </w:rPr>
        <w:t>-</w:t>
      </w:r>
      <w:r w:rsidR="00B6688C">
        <w:rPr>
          <w:sz w:val="22"/>
          <w:szCs w:val="22"/>
        </w:rPr>
        <w:t>5</w:t>
      </w:r>
      <w:r w:rsidR="00B6688C" w:rsidRPr="00B6688C">
        <w:rPr>
          <w:sz w:val="22"/>
          <w:szCs w:val="22"/>
        </w:rPr>
        <w:t>.</w:t>
      </w:r>
    </w:p>
    <w:p w:rsidR="0005032E" w:rsidRPr="00B31F82" w:rsidRDefault="00B31F82" w:rsidP="00B31F82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5364906" cy="2295981"/>
            <wp:effectExtent l="0" t="0" r="0" b="0"/>
            <wp:docPr id="11387827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8782748" name="Picture 1138782748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9204" cy="2314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557C5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63496847" name="_x0000_tole_rId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1B9F7D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g5GwtQEAAFwDAAAOAAAAZHJzL2Uyb0RvYy54bWysU8Fu2zAMvQ/YPwi6N3bStOuMOMWwosOA&#13;&#10;bi3Q9QMUWYqF2aJGKnGyrx8lJ2mw3oZdBFKkHh8fqcXtru/E1iA58LWcTkopjNfQOL+u5cuP+4sb&#13;&#10;KSgq36gOvKnl3pC8Xb5/txhCZWbQQtcYFAziqRpCLdsYQ1UUpFvTK5pAMJ6DFrBXkV1cFw2qgdH7&#13;&#10;rpiV5XUxADYBQRsivr0bg3KZ8a01Oj5aSyaKrpbMLeYT87lKZ7FcqGqNKrROH2iof2DRK+e56Anq&#13;&#10;TkUlNujeQPVOIxDYONHQF2Ct0yb3wN1My7+6eW5VMLkXFofCSSb6f7D6+/Y5PGGiTuEB9E9iRYoh&#13;&#10;UHWKJIc4R6yGb9DwDNUmQm52Z7FPL7kNscua7k+aml0Umi+vL6/KkpXXHDrYqYKqjo8DUvxioBfJ&#13;&#10;qCXyyDK42j5QHFOPKamWh3vXdUeSiVeaNVUraPbMEWEcMa8kGy3gbykGHm8t6ddGoZGi++pZv4/T&#13;&#10;+TztQ3bmVx9m7OB5ZHUeUV4zVC2jFKP5OY47tAno1i1XmmbOHj6xNtZl3q+sDoryCHPnh3VLO3Lu&#13;&#10;56zXT7H8AwAA//8DAFBLAwQUAAYACAAAACEAsMrxDtoAAAAKAQAADwAAAGRycy9kb3ducmV2Lnht&#13;&#10;bExP0UrDQBB8F/yHYwXf7J1FpKS5FKnYhyqFRn2/5rZJaG4v5q7p+fduRagvww7DzM7ki+Q6MeIQ&#13;&#10;Wk8a7icKBFLlbUu1ho/3l7sZiBANWdN5Qg3fGGBRXF/lJrP+RFscy1gLDqGQGQ1NjH0mZagadCZM&#13;&#10;fI/E2t4PzkSmQy3tYE4c7jo5VepROtMSf2hMj8sGq0N5dBo+N+16/TV7Wy1jWr1ON8mP5fZB69ub&#13;&#10;9DxneJqDiJjixQHnDdwfCi6280eyQXQaeE38xbOmFNPd3yGLXP6fUPwAAAD//wMAUEsBAi0AFAAG&#13;&#10;AAgAAAAhALaDOJL+AAAA4QEAABMAAAAAAAAAAAAAAAAAAAAAAFtDb250ZW50X1R5cGVzXS54bWxQ&#13;&#10;SwECLQAUAAYACAAAACEAOP0h/9YAAACUAQAACwAAAAAAAAAAAAAAAAAvAQAAX3JlbHMvLnJlbHNQ&#13;&#10;SwECLQAUAAYACAAAACEAl4ORsLUBAABcAwAADgAAAAAAAAAAAAAAAAAuAgAAZHJzL2Uyb0RvYy54&#13;&#10;bWxQSwECLQAUAAYACAAAACEAsMrxDtoAAAAKAQAADwAAAAAAAAAAAAAAAAAPBAAAZHJzL2Rvd25y&#13;&#10;ZXYueG1sUEsFBgAAAAAEAAQA8wAAABYFAAAAAA==&#13;&#10;" filled="f" stroked="f"/>
            </w:pict>
          </mc:Fallback>
        </mc:AlternateContent>
      </w:r>
    </w:p>
    <w:p w:rsidR="0005032E" w:rsidRPr="008A4B0F" w:rsidRDefault="00000000">
      <w:pPr>
        <w:pStyle w:val="Heading6"/>
      </w:pPr>
      <w:r>
        <w:rPr>
          <w:b/>
        </w:rPr>
        <w:t>Figure 1</w:t>
      </w:r>
      <w:r>
        <w:t xml:space="preserve">. </w:t>
      </w:r>
      <w:r w:rsidR="008A4B0F">
        <w:t>(a) Average structure of AlPO</w:t>
      </w:r>
      <w:r w:rsidR="008A4B0F">
        <w:rPr>
          <w:vertAlign w:val="subscript"/>
        </w:rPr>
        <w:t>4</w:t>
      </w:r>
      <w:r w:rsidR="008A4B0F">
        <w:t xml:space="preserve">-5. Al in blue, P in purple, O in red. (b) </w:t>
      </w:r>
      <w:r w:rsidR="008A4B0F">
        <w:rPr>
          <w:i/>
          <w:iCs/>
        </w:rPr>
        <w:t>h</w:t>
      </w:r>
      <w:r w:rsidR="008A4B0F">
        <w:t>0</w:t>
      </w:r>
      <w:r w:rsidR="008A4B0F">
        <w:rPr>
          <w:i/>
          <w:iCs/>
        </w:rPr>
        <w:t>l</w:t>
      </w:r>
      <w:r w:rsidR="008A4B0F">
        <w:t xml:space="preserve">-layer of the experimentally measured diffuse scattering on a calcinated sample, compared to the </w:t>
      </w:r>
      <w:r w:rsidR="0039072B">
        <w:t>diffuse scattering calculated from the AIMD trajectory of a 3x3x6 supercell.</w:t>
      </w:r>
    </w:p>
    <w:p w:rsidR="0005032E" w:rsidRDefault="0005032E">
      <w:pPr>
        <w:rPr>
          <w:lang w:eastAsia="cs-CZ"/>
        </w:rPr>
      </w:pPr>
    </w:p>
    <w:p w:rsidR="00B6688C" w:rsidRPr="00B6688C" w:rsidRDefault="00000000">
      <w:pPr>
        <w:pStyle w:val="Heading4"/>
      </w:pPr>
      <w:r w:rsidRPr="00B6688C">
        <w:t xml:space="preserve">[1] </w:t>
      </w:r>
      <w:r w:rsidR="00B6688C">
        <w:rPr>
          <w:szCs w:val="18"/>
        </w:rPr>
        <w:t xml:space="preserve">Peeters, M. P. J., Van De Ven L. J. M., De Haan, J. W. &amp; Van </w:t>
      </w:r>
      <w:proofErr w:type="spellStart"/>
      <w:r w:rsidR="00B6688C">
        <w:rPr>
          <w:szCs w:val="18"/>
        </w:rPr>
        <w:t>Hooff</w:t>
      </w:r>
      <w:proofErr w:type="spellEnd"/>
      <w:r w:rsidR="00B6688C">
        <w:rPr>
          <w:szCs w:val="18"/>
        </w:rPr>
        <w:t xml:space="preserve">, J. H. C. (1993). </w:t>
      </w:r>
      <w:r w:rsidR="00B6688C">
        <w:rPr>
          <w:i/>
          <w:iCs/>
          <w:szCs w:val="18"/>
        </w:rPr>
        <w:t xml:space="preserve">J. Phys. Chem. </w:t>
      </w:r>
      <w:r w:rsidR="00B6688C">
        <w:rPr>
          <w:b/>
          <w:bCs w:val="0"/>
          <w:szCs w:val="18"/>
        </w:rPr>
        <w:t>97</w:t>
      </w:r>
      <w:r w:rsidR="00B6688C">
        <w:rPr>
          <w:szCs w:val="18"/>
        </w:rPr>
        <w:t>, 8254–8260.</w:t>
      </w:r>
    </w:p>
    <w:p w:rsidR="0005032E" w:rsidRDefault="00000000">
      <w:pPr>
        <w:pStyle w:val="Heading4"/>
      </w:pPr>
      <w:r w:rsidRPr="00B6688C">
        <w:rPr>
          <w:lang w:val="de-DE"/>
        </w:rPr>
        <w:t xml:space="preserve">[2] </w:t>
      </w:r>
      <w:proofErr w:type="spellStart"/>
      <w:r w:rsidR="00B6688C" w:rsidRPr="00B6688C">
        <w:rPr>
          <w:szCs w:val="18"/>
          <w:lang w:val="de-DE"/>
        </w:rPr>
        <w:t>Klap</w:t>
      </w:r>
      <w:proofErr w:type="spellEnd"/>
      <w:r w:rsidR="00B6688C" w:rsidRPr="00B6688C">
        <w:rPr>
          <w:szCs w:val="18"/>
          <w:lang w:val="de-DE"/>
        </w:rPr>
        <w:t xml:space="preserve">, G. </w:t>
      </w:r>
      <w:proofErr w:type="gramStart"/>
      <w:r w:rsidR="00B6688C" w:rsidRPr="00B6688C">
        <w:rPr>
          <w:szCs w:val="18"/>
          <w:lang w:val="de-DE"/>
        </w:rPr>
        <w:t>J. ,</w:t>
      </w:r>
      <w:proofErr w:type="gramEnd"/>
      <w:r w:rsidR="00B6688C" w:rsidRPr="00B6688C">
        <w:rPr>
          <w:szCs w:val="18"/>
          <w:lang w:val="de-DE"/>
        </w:rPr>
        <w:t xml:space="preserve"> van </w:t>
      </w:r>
      <w:proofErr w:type="spellStart"/>
      <w:r w:rsidR="00B6688C" w:rsidRPr="00B6688C">
        <w:rPr>
          <w:szCs w:val="18"/>
          <w:lang w:val="de-DE"/>
        </w:rPr>
        <w:t>Koningsveld</w:t>
      </w:r>
      <w:proofErr w:type="spellEnd"/>
      <w:r w:rsidR="00B6688C" w:rsidRPr="00B6688C">
        <w:rPr>
          <w:szCs w:val="18"/>
          <w:lang w:val="de-DE"/>
        </w:rPr>
        <w:t xml:space="preserve">, H., </w:t>
      </w:r>
      <w:proofErr w:type="spellStart"/>
      <w:r w:rsidR="00B6688C" w:rsidRPr="00B6688C">
        <w:rPr>
          <w:szCs w:val="18"/>
          <w:lang w:val="de-DE"/>
        </w:rPr>
        <w:t>Graafsma</w:t>
      </w:r>
      <w:proofErr w:type="spellEnd"/>
      <w:r w:rsidR="00B6688C" w:rsidRPr="00B6688C">
        <w:rPr>
          <w:szCs w:val="18"/>
          <w:lang w:val="de-DE"/>
        </w:rPr>
        <w:t xml:space="preserve">, H. </w:t>
      </w:r>
      <w:r w:rsidR="00B6688C">
        <w:rPr>
          <w:szCs w:val="18"/>
          <w:lang w:val="de-DE"/>
        </w:rPr>
        <w:t>&amp;</w:t>
      </w:r>
      <w:r w:rsidR="00B6688C" w:rsidRPr="00B6688C">
        <w:rPr>
          <w:szCs w:val="18"/>
          <w:lang w:val="de-DE"/>
        </w:rPr>
        <w:t xml:space="preserve"> Schreurs, A. M. M. (2000). </w:t>
      </w:r>
      <w:r w:rsidR="00B6688C">
        <w:rPr>
          <w:i/>
          <w:iCs/>
          <w:szCs w:val="18"/>
        </w:rPr>
        <w:t>Microporous and Mesoporous Materials</w:t>
      </w:r>
      <w:r w:rsidR="00886231">
        <w:rPr>
          <w:i/>
          <w:iCs/>
          <w:szCs w:val="18"/>
        </w:rPr>
        <w:t>.</w:t>
      </w:r>
      <w:r w:rsidR="00B6688C">
        <w:rPr>
          <w:i/>
          <w:iCs/>
          <w:szCs w:val="18"/>
        </w:rPr>
        <w:t xml:space="preserve"> </w:t>
      </w:r>
      <w:r w:rsidR="00886231">
        <w:rPr>
          <w:b/>
          <w:bCs w:val="0"/>
          <w:szCs w:val="18"/>
        </w:rPr>
        <w:t>78</w:t>
      </w:r>
      <w:r w:rsidR="00886231">
        <w:rPr>
          <w:szCs w:val="18"/>
        </w:rPr>
        <w:t>, 403-412.</w:t>
      </w:r>
    </w:p>
    <w:p w:rsidR="00886231" w:rsidRDefault="00000000">
      <w:pPr>
        <w:pStyle w:val="Heading4"/>
        <w:rPr>
          <w:szCs w:val="18"/>
        </w:rPr>
      </w:pPr>
      <w:r>
        <w:t xml:space="preserve">[3] </w:t>
      </w:r>
      <w:r w:rsidR="00886231">
        <w:rPr>
          <w:szCs w:val="18"/>
        </w:rPr>
        <w:t xml:space="preserve">Ikeda, T., Miyazawa, K., Izumi, F., Huang, Q. &amp; Santoro, A. (1999).  </w:t>
      </w:r>
      <w:r w:rsidR="00886231">
        <w:rPr>
          <w:i/>
          <w:iCs/>
          <w:szCs w:val="18"/>
        </w:rPr>
        <w:t>Journal of Physics and Chemistry of Solids</w:t>
      </w:r>
      <w:r w:rsidR="00886231">
        <w:rPr>
          <w:szCs w:val="18"/>
        </w:rPr>
        <w:t xml:space="preserve">. </w:t>
      </w:r>
      <w:r w:rsidR="00886231">
        <w:rPr>
          <w:b/>
          <w:bCs w:val="0"/>
          <w:szCs w:val="18"/>
        </w:rPr>
        <w:t>60</w:t>
      </w:r>
      <w:r w:rsidR="00886231">
        <w:rPr>
          <w:szCs w:val="18"/>
        </w:rPr>
        <w:t xml:space="preserve">, 1531–1535. </w:t>
      </w:r>
    </w:p>
    <w:p w:rsidR="0005032E" w:rsidRDefault="00000000">
      <w:pPr>
        <w:pStyle w:val="Heading4"/>
      </w:pPr>
      <w:r w:rsidRPr="00886231">
        <w:t xml:space="preserve">[4] </w:t>
      </w:r>
      <w:r w:rsidR="00886231">
        <w:rPr>
          <w:szCs w:val="18"/>
        </w:rPr>
        <w:t xml:space="preserve">Liu, Y., Withers, R. L. &amp; Norén, L. (2003). </w:t>
      </w:r>
      <w:r w:rsidR="00886231">
        <w:rPr>
          <w:i/>
          <w:iCs/>
          <w:szCs w:val="18"/>
        </w:rPr>
        <w:t>Solid State Sciences</w:t>
      </w:r>
      <w:r w:rsidR="00886231">
        <w:rPr>
          <w:szCs w:val="18"/>
        </w:rPr>
        <w:t xml:space="preserve">. </w:t>
      </w:r>
      <w:r w:rsidR="00886231">
        <w:rPr>
          <w:b/>
          <w:bCs w:val="0"/>
          <w:szCs w:val="18"/>
        </w:rPr>
        <w:t>5</w:t>
      </w:r>
      <w:r w:rsidR="00886231">
        <w:rPr>
          <w:szCs w:val="18"/>
        </w:rPr>
        <w:t>, 427–434.</w:t>
      </w:r>
    </w:p>
    <w:p w:rsidR="0005032E" w:rsidRDefault="00E405C4">
      <w:pPr>
        <w:pStyle w:val="Acknowledgement"/>
      </w:pPr>
      <w:r>
        <w:rPr>
          <w:lang w:eastAsia="cs-CZ"/>
        </w:rPr>
        <w:t xml:space="preserve">EMS greatly acknowledges the support of D.A. Chaney (ESRF) for support during beam time. MF acknowledges financial support by the </w:t>
      </w:r>
      <w:r w:rsidRPr="00E405C4">
        <w:rPr>
          <w:lang w:eastAsia="cs-CZ"/>
        </w:rPr>
        <w:t xml:space="preserve">Deutsche </w:t>
      </w:r>
      <w:proofErr w:type="spellStart"/>
      <w:r w:rsidRPr="00E405C4">
        <w:rPr>
          <w:lang w:eastAsia="cs-CZ"/>
        </w:rPr>
        <w:t>Forschungsgemeinschaft</w:t>
      </w:r>
      <w:proofErr w:type="spellEnd"/>
      <w:r w:rsidRPr="00E405C4">
        <w:rPr>
          <w:lang w:eastAsia="cs-CZ"/>
        </w:rPr>
        <w:t xml:space="preserve"> (German Research Foundation, DFG) through a Heisenberg fellowship (project no. 455871835).</w:t>
      </w:r>
    </w:p>
    <w:sectPr w:rsidR="0005032E">
      <w:headerReference w:type="default" r:id="rId8"/>
      <w:footerReference w:type="default" r:id="rId9"/>
      <w:pgSz w:w="12240" w:h="15840"/>
      <w:pgMar w:top="765" w:right="720" w:bottom="765" w:left="720" w:header="708" w:footer="708" w:gutter="0"/>
      <w:cols w:space="720"/>
      <w:formProt w:val="0"/>
      <w:docGrid w:linePitch="272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47B02" w:rsidRDefault="00647B02">
      <w:pPr>
        <w:spacing w:after="0"/>
      </w:pPr>
      <w:r>
        <w:separator/>
      </w:r>
    </w:p>
  </w:endnote>
  <w:endnote w:type="continuationSeparator" w:id="0">
    <w:p w:rsidR="00647B02" w:rsidRDefault="00647B0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1"/>
    <w:family w:val="roman"/>
    <w:pitch w:val="variable"/>
  </w:font>
  <w:font w:name="Noto Sans CJK SC">
    <w:panose1 w:val="020B0604020202020204"/>
    <w:charset w:val="00"/>
    <w:family w:val="roman"/>
    <w:notTrueType/>
    <w:pitch w:val="default"/>
  </w:font>
  <w:font w:name="Lohit Devanagari">
    <w:altName w:val="Cambria"/>
    <w:panose1 w:val="020B0604020202020204"/>
    <w:charset w:val="00"/>
    <w:family w:val="roman"/>
    <w:notTrueType/>
    <w:pitch w:val="default"/>
  </w:font>
  <w:font w:name="Cambria Math">
    <w:altName w:val="Cambria Math"/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5032E" w:rsidRDefault="00000000">
    <w:pPr>
      <w:pStyle w:val="Footer"/>
    </w:pPr>
    <w:r>
      <w:t xml:space="preserve">Acta </w:t>
    </w:r>
    <w:proofErr w:type="spellStart"/>
    <w:r>
      <w:t>Cryst</w:t>
    </w:r>
    <w:proofErr w:type="spellEnd"/>
    <w:r>
      <w:t>. (2025). A81, e1</w:t>
    </w:r>
  </w:p>
  <w:p w:rsidR="0005032E" w:rsidRDefault="0005032E">
    <w:pPr>
      <w:tabs>
        <w:tab w:val="center" w:pos="4703"/>
        <w:tab w:val="right" w:pos="94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47B02" w:rsidRDefault="00647B02">
      <w:pPr>
        <w:spacing w:after="0"/>
      </w:pPr>
      <w:r>
        <w:separator/>
      </w:r>
    </w:p>
  </w:footnote>
  <w:footnote w:type="continuationSeparator" w:id="0">
    <w:p w:rsidR="00647B02" w:rsidRDefault="00647B0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5032E" w:rsidRDefault="00000000">
    <w:pPr>
      <w:tabs>
        <w:tab w:val="center" w:pos="4703"/>
        <w:tab w:val="right" w:pos="9406"/>
      </w:tabs>
    </w:pPr>
    <w:r>
      <w:rPr>
        <w:b/>
        <w:bCs/>
      </w:rPr>
      <w:t>MS</w:t>
    </w:r>
    <w:r>
      <w:tab/>
    </w:r>
    <w:proofErr w:type="spellStart"/>
    <w:r>
      <w:rPr>
        <w:b/>
        <w:bCs/>
      </w:rPr>
      <w:t>Microsymposium</w:t>
    </w:r>
    <w:proofErr w:type="spellEnd"/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8"/>
  <w:embedSystemFonts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32E"/>
    <w:rsid w:val="0005032E"/>
    <w:rsid w:val="0039072B"/>
    <w:rsid w:val="004B3727"/>
    <w:rsid w:val="005E71E7"/>
    <w:rsid w:val="00647B02"/>
    <w:rsid w:val="007F3111"/>
    <w:rsid w:val="00886231"/>
    <w:rsid w:val="008A4B0F"/>
    <w:rsid w:val="009557C5"/>
    <w:rsid w:val="00B31F82"/>
    <w:rsid w:val="00B6688C"/>
    <w:rsid w:val="00E4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A039B"/>
  <w15:docId w15:val="{C28ED3F0-8AFB-9B4E-9048-9FCF3C965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DE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275"/>
    <w:pPr>
      <w:suppressAutoHyphens/>
      <w:spacing w:after="120"/>
      <w:jc w:val="both"/>
    </w:pPr>
    <w:rPr>
      <w:lang w:val="en-GB" w:eastAsia="de-DE"/>
    </w:rPr>
  </w:style>
  <w:style w:type="paragraph" w:styleId="Heading1">
    <w:name w:val="heading 1"/>
    <w:basedOn w:val="Normal"/>
    <w:next w:val="Heading2"/>
    <w:link w:val="Heading1Char"/>
    <w:uiPriority w:val="99"/>
    <w:qFormat/>
    <w:rsid w:val="00925275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2"/>
      <w:sz w:val="24"/>
      <w:szCs w:val="32"/>
    </w:rPr>
  </w:style>
  <w:style w:type="paragraph" w:styleId="Heading2">
    <w:name w:val="heading 2"/>
    <w:basedOn w:val="Normal"/>
    <w:next w:val="Heading3"/>
    <w:link w:val="Heading2Char"/>
    <w:uiPriority w:val="99"/>
    <w:qFormat/>
    <w:rsid w:val="00925275"/>
    <w:pPr>
      <w:keepNext/>
      <w:spacing w:before="24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E03DB"/>
    <w:pPr>
      <w:keepNext/>
      <w:jc w:val="center"/>
      <w:outlineLvl w:val="2"/>
    </w:pPr>
    <w:rPr>
      <w:bCs/>
      <w:i/>
      <w:szCs w:val="24"/>
      <w:lang w:eastAsia="cs-CZ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F732E"/>
    <w:pPr>
      <w:keepNext/>
      <w:ind w:left="567" w:hanging="567"/>
      <w:outlineLvl w:val="3"/>
    </w:pPr>
    <w:rPr>
      <w:bCs/>
      <w:sz w:val="18"/>
      <w:szCs w:val="24"/>
      <w:lang w:eastAsia="cs-CZ"/>
    </w:rPr>
  </w:style>
  <w:style w:type="paragraph" w:styleId="Heading5">
    <w:name w:val="heading 5"/>
    <w:basedOn w:val="Heading6"/>
    <w:next w:val="Normal"/>
    <w:link w:val="Heading5Char"/>
    <w:uiPriority w:val="9"/>
    <w:unhideWhenUsed/>
    <w:qFormat/>
    <w:rsid w:val="00605A18"/>
    <w:p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77DA8"/>
    <w:pPr>
      <w:spacing w:after="60"/>
      <w:jc w:val="center"/>
      <w:outlineLvl w:val="5"/>
    </w:pPr>
    <w:rPr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qFormat/>
    <w:locked/>
    <w:rsid w:val="00925275"/>
    <w:rPr>
      <w:rFonts w:ascii="Arial" w:hAnsi="Arial" w:cs="Arial"/>
      <w:b/>
      <w:bCs/>
      <w:kern w:val="2"/>
      <w:sz w:val="24"/>
      <w:szCs w:val="32"/>
      <w:lang w:val="en-GB" w:eastAsia="de-DE"/>
    </w:rPr>
  </w:style>
  <w:style w:type="character" w:customStyle="1" w:styleId="Heading2Char">
    <w:name w:val="Heading 2 Char"/>
    <w:link w:val="Heading2"/>
    <w:uiPriority w:val="99"/>
    <w:qFormat/>
    <w:locked/>
    <w:rsid w:val="00925275"/>
    <w:rPr>
      <w:rFonts w:ascii="Arial" w:hAnsi="Arial" w:cs="Arial"/>
      <w:b/>
      <w:bCs/>
      <w:iCs/>
      <w:sz w:val="22"/>
      <w:szCs w:val="28"/>
      <w:lang w:val="en-GB" w:eastAsia="de-DE"/>
    </w:rPr>
  </w:style>
  <w:style w:type="character" w:customStyle="1" w:styleId="Heading3Char">
    <w:name w:val="Heading 3 Char"/>
    <w:link w:val="Heading3"/>
    <w:uiPriority w:val="99"/>
    <w:qFormat/>
    <w:locked/>
    <w:rsid w:val="002E03DB"/>
    <w:rPr>
      <w:bCs/>
      <w:i/>
      <w:sz w:val="22"/>
      <w:szCs w:val="24"/>
      <w:lang w:val="en-GB"/>
    </w:rPr>
  </w:style>
  <w:style w:type="character" w:customStyle="1" w:styleId="Heading4Char">
    <w:name w:val="Heading 4 Char"/>
    <w:link w:val="Heading4"/>
    <w:uiPriority w:val="99"/>
    <w:qFormat/>
    <w:locked/>
    <w:rsid w:val="00FF732E"/>
    <w:rPr>
      <w:bCs/>
      <w:sz w:val="18"/>
      <w:szCs w:val="24"/>
      <w:lang w:val="en-GB"/>
    </w:rPr>
  </w:style>
  <w:style w:type="character" w:customStyle="1" w:styleId="HTMLAddressChar">
    <w:name w:val="HTML Address Char"/>
    <w:link w:val="HTMLAddress"/>
    <w:uiPriority w:val="99"/>
    <w:semiHidden/>
    <w:qFormat/>
    <w:rsid w:val="005E6DCD"/>
    <w:rPr>
      <w:i/>
      <w:iCs/>
      <w:lang w:val="de-DE" w:eastAsia="de-DE"/>
    </w:rPr>
  </w:style>
  <w:style w:type="character" w:customStyle="1" w:styleId="Heading5Char">
    <w:name w:val="Heading 5 Char"/>
    <w:link w:val="Heading5"/>
    <w:uiPriority w:val="9"/>
    <w:qFormat/>
    <w:rsid w:val="00605A18"/>
    <w:rPr>
      <w:b/>
      <w:bCs/>
      <w:szCs w:val="22"/>
      <w:lang w:val="en-GB" w:eastAsia="de-DE"/>
    </w:rPr>
  </w:style>
  <w:style w:type="character" w:customStyle="1" w:styleId="Heading6Char">
    <w:name w:val="Heading 6 Char"/>
    <w:link w:val="Heading6"/>
    <w:uiPriority w:val="9"/>
    <w:qFormat/>
    <w:rsid w:val="00777DA8"/>
    <w:rPr>
      <w:rFonts w:eastAsia="Times New Roman" w:cs="Times New Roman"/>
      <w:bCs/>
      <w:szCs w:val="22"/>
      <w:lang w:val="de-DE" w:eastAsia="de-DE"/>
    </w:rPr>
  </w:style>
  <w:style w:type="character" w:customStyle="1" w:styleId="HeaderChar">
    <w:name w:val="Header Char"/>
    <w:link w:val="Header"/>
    <w:uiPriority w:val="99"/>
    <w:qFormat/>
    <w:rsid w:val="00D13351"/>
    <w:rPr>
      <w:lang w:val="en-GB" w:eastAsia="de-DE"/>
    </w:rPr>
  </w:style>
  <w:style w:type="character" w:customStyle="1" w:styleId="FooterChar">
    <w:name w:val="Footer Char"/>
    <w:link w:val="Footer"/>
    <w:uiPriority w:val="99"/>
    <w:qFormat/>
    <w:rsid w:val="00D13351"/>
    <w:rPr>
      <w:lang w:val="en-GB" w:eastAsia="de-DE"/>
    </w:rPr>
  </w:style>
  <w:style w:type="character" w:customStyle="1" w:styleId="BalloonTextChar">
    <w:name w:val="Balloon Text Char"/>
    <w:link w:val="BalloonText"/>
    <w:uiPriority w:val="99"/>
    <w:semiHidden/>
    <w:qFormat/>
    <w:rsid w:val="00C64DBE"/>
    <w:rPr>
      <w:rFonts w:ascii="Tahoma" w:hAnsi="Tahoma" w:cs="Tahoma"/>
      <w:sz w:val="16"/>
      <w:szCs w:val="16"/>
      <w:lang w:val="en-GB" w:eastAsia="de-DE"/>
    </w:rPr>
  </w:style>
  <w:style w:type="paragraph" w:customStyle="1" w:styleId="Heading">
    <w:name w:val="Heading"/>
    <w:basedOn w:val="Normal"/>
    <w:next w:val="BodyText"/>
    <w:qFormat/>
    <w:pPr>
      <w:keepNext/>
      <w:spacing w:before="24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Acknowledgement">
    <w:name w:val="Acknowledgement"/>
    <w:basedOn w:val="Normal"/>
    <w:qFormat/>
    <w:rsid w:val="00777DA8"/>
    <w:rPr>
      <w:i/>
    </w:rPr>
  </w:style>
  <w:style w:type="paragraph" w:styleId="HTMLAddress">
    <w:name w:val="HTML Address"/>
    <w:basedOn w:val="Normal"/>
    <w:link w:val="HTMLAddressChar"/>
    <w:uiPriority w:val="99"/>
    <w:semiHidden/>
    <w:unhideWhenUsed/>
    <w:qFormat/>
    <w:rsid w:val="005E6DCD"/>
    <w:rPr>
      <w:i/>
      <w:iCs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64DBE"/>
    <w:pPr>
      <w:spacing w:after="0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C26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21E0AE-6DDE-4FDB-AD25-D0DA1D2E6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Materials Structure</vt:lpstr>
    </vt:vector>
  </TitlesOfParts>
  <Company>MFF UK</Company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Materials Structure</dc:title>
  <dc:subject/>
  <dc:creator>Uživatel systému Windows</dc:creator>
  <dc:description/>
  <cp:lastModifiedBy>Ella Schmidt</cp:lastModifiedBy>
  <cp:revision>2</cp:revision>
  <dcterms:created xsi:type="dcterms:W3CDTF">2025-05-07T16:12:00Z</dcterms:created>
  <dcterms:modified xsi:type="dcterms:W3CDTF">2025-05-07T16:12:00Z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