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FCEA" w14:textId="576DB78E" w:rsidR="00A31AC9" w:rsidRDefault="009820D7">
      <w:pPr>
        <w:pStyle w:val="Heading1"/>
      </w:pPr>
      <w:r w:rsidRPr="009820D7">
        <w:t>X</w:t>
      </w:r>
      <w:r w:rsidR="00586DE1" w:rsidRPr="00586DE1">
        <w:t>-ray structural analysis of unique polymorph of acetylene-gold(I)-phosphine under variable temperature and pressure conditions</w:t>
      </w:r>
    </w:p>
    <w:p w14:paraId="16F070DB" w14:textId="53B56A57" w:rsidR="00A31AC9" w:rsidRPr="009820D7" w:rsidRDefault="009820D7">
      <w:pPr>
        <w:pStyle w:val="Heading2"/>
        <w:rPr>
          <w:lang w:val="pl-PL"/>
        </w:rPr>
      </w:pPr>
      <w:r w:rsidRPr="00586DE1">
        <w:rPr>
          <w:lang w:val="pl-PL"/>
        </w:rPr>
        <w:t xml:space="preserve">A. </w:t>
      </w:r>
      <w:r w:rsidRPr="009820D7">
        <w:rPr>
          <w:lang w:val="pl-PL"/>
        </w:rPr>
        <w:t>Prężyna</w:t>
      </w:r>
      <w:r w:rsidR="00EF422D" w:rsidRPr="009820D7">
        <w:rPr>
          <w:vertAlign w:val="superscript"/>
          <w:lang w:val="pl-PL"/>
        </w:rPr>
        <w:t>1</w:t>
      </w:r>
      <w:r w:rsidR="00EF422D" w:rsidRPr="009820D7">
        <w:rPr>
          <w:lang w:val="pl-PL"/>
        </w:rPr>
        <w:t xml:space="preserve">, </w:t>
      </w:r>
      <w:r w:rsidRPr="009820D7">
        <w:rPr>
          <w:lang w:val="pl-PL"/>
        </w:rPr>
        <w:t>A</w:t>
      </w:r>
      <w:r w:rsidR="00EF422D" w:rsidRPr="009820D7">
        <w:rPr>
          <w:lang w:val="pl-PL"/>
        </w:rPr>
        <w:t xml:space="preserve">. </w:t>
      </w:r>
      <w:r w:rsidRPr="009820D7">
        <w:rPr>
          <w:lang w:val="pl-PL"/>
        </w:rPr>
        <w:t>Zwolenik</w:t>
      </w:r>
      <w:r w:rsidR="00EF422D" w:rsidRPr="009820D7">
        <w:rPr>
          <w:vertAlign w:val="superscript"/>
          <w:lang w:val="pl-PL"/>
        </w:rPr>
        <w:t>1</w:t>
      </w:r>
      <w:r w:rsidR="00EF422D" w:rsidRPr="009820D7">
        <w:rPr>
          <w:lang w:val="pl-PL"/>
        </w:rPr>
        <w:t xml:space="preserve">, </w:t>
      </w:r>
      <w:r w:rsidRPr="009820D7">
        <w:rPr>
          <w:lang w:val="pl-PL"/>
        </w:rPr>
        <w:t>A. Makal</w:t>
      </w:r>
      <w:r w:rsidRPr="009820D7">
        <w:rPr>
          <w:vertAlign w:val="superscript"/>
          <w:lang w:val="pl-PL"/>
        </w:rPr>
        <w:t>1</w:t>
      </w:r>
    </w:p>
    <w:p w14:paraId="089E9361" w14:textId="77777777" w:rsidR="009820D7" w:rsidRDefault="00EF422D" w:rsidP="009820D7">
      <w:pPr>
        <w:pStyle w:val="Heading3"/>
      </w:pPr>
      <w:r>
        <w:rPr>
          <w:vertAlign w:val="superscript"/>
        </w:rPr>
        <w:t>1</w:t>
      </w:r>
      <w:r w:rsidR="009820D7" w:rsidRPr="009820D7">
        <w:t xml:space="preserve"> </w:t>
      </w:r>
      <w:r w:rsidR="009820D7">
        <w:t>Biological and Chemical Research Centre, Faculty of Chemistry, University of Warsaw</w:t>
      </w:r>
    </w:p>
    <w:p w14:paraId="5345FB00" w14:textId="2B76D38D" w:rsidR="00A31AC9" w:rsidRPr="009820D7" w:rsidRDefault="009820D7" w:rsidP="009820D7">
      <w:pPr>
        <w:pStyle w:val="Heading3"/>
      </w:pPr>
      <w:r w:rsidRPr="009820D7">
        <w:t>a.zwolenik@uw.edu.pl, am.makal@uw.edu.pl</w:t>
      </w:r>
      <w:r>
        <w:t xml:space="preserve"> </w:t>
      </w:r>
      <w:r w:rsidR="00EF422D" w:rsidRPr="009820D7">
        <w:rPr>
          <w:lang w:eastAsia="de-DE"/>
        </w:rPr>
        <w:br/>
      </w:r>
    </w:p>
    <w:p w14:paraId="3EBB059E" w14:textId="6D015151" w:rsidR="00A31AC9" w:rsidRDefault="00386A27">
      <w:r w:rsidRPr="00386A27">
        <w:t>Gold(I) complexes have attracted extensive research interest in recent years, particularly regarding the relationship between the existence and nature of Au···Au interactions and the physical and photophysical properties of the resulting materials. These compounds hold great potential for applications in pressure sensors, light sensors, and optoelectronic devices [1].</w:t>
      </w:r>
    </w:p>
    <w:p w14:paraId="27D35757" w14:textId="633EA7B2" w:rsidR="00A31AC9" w:rsidRDefault="00386A27">
      <w:proofErr w:type="spellStart"/>
      <w:r w:rsidRPr="00386A27">
        <w:t>PirEt</w:t>
      </w:r>
      <w:proofErr w:type="spellEnd"/>
      <w:r w:rsidRPr="00386A27">
        <w:t xml:space="preserve"> mono is one of the stable polymorphs of acetylene-gold(I)-phosphine. Unlike other polymorphs of this compound, it does not exhibit </w:t>
      </w:r>
      <w:proofErr w:type="spellStart"/>
      <w:r w:rsidRPr="00386A27">
        <w:t>aurophilic</w:t>
      </w:r>
      <w:proofErr w:type="spellEnd"/>
      <w:r w:rsidRPr="00386A27">
        <w:t xml:space="preserve"> interactions, and its crystal structure consists of isolated molecules with two different ligands. This unique characteristic makes it an ideal reference for studying the properties of other polymorphs. However, a comprehensive understanding of its intrinsic behaviour is necessary before making further comparisons. To achieve this, a series of variable-temperature and high-pressure X-ray diffraction experiments were conducted.</w:t>
      </w:r>
    </w:p>
    <w:p w14:paraId="71CA6F62" w14:textId="239CD3CB" w:rsidR="00A31AC9" w:rsidRDefault="00386A27">
      <w:r w:rsidRPr="00386A27">
        <w:t xml:space="preserve">This compound crystallises as a twin in the monoclinic system, which poses significant challenges for data processing, particularly in high-pressure experiments. To improve data completeness, the crystal was oriented in a diamond anvil cell following the procedure described by </w:t>
      </w:r>
      <w:proofErr w:type="spellStart"/>
      <w:r w:rsidRPr="00386A27">
        <w:t>Tchoń</w:t>
      </w:r>
      <w:proofErr w:type="spellEnd"/>
      <w:r w:rsidRPr="00386A27">
        <w:t xml:space="preserve"> et al. [2]</w:t>
      </w:r>
      <w:r>
        <w:t>, showed on Fig. 1</w:t>
      </w:r>
      <w:r w:rsidRPr="00386A27">
        <w:t xml:space="preserve">. This approach, along with the appropriate data reduction for a twinned compound, enabled a series of experiments in the pressure range up to 2.0 </w:t>
      </w:r>
      <w:proofErr w:type="spellStart"/>
      <w:r w:rsidRPr="00386A27">
        <w:t>GPa</w:t>
      </w:r>
      <w:proofErr w:type="spellEnd"/>
      <w:r w:rsidRPr="00386A27">
        <w:t xml:space="preserve"> and the temperature range from 100 to 310 K. The study revealed anomalous behaviour of this compound under both temperature and pressure variations, highlighting its complex structural response to external stimuli</w:t>
      </w:r>
      <w:r>
        <w:t>.</w:t>
      </w:r>
    </w:p>
    <w:p w14:paraId="28F0DA6F" w14:textId="7AE2C2AF" w:rsidR="00A31AC9" w:rsidRDefault="0028599E">
      <w:pPr>
        <w:jc w:val="center"/>
      </w:pPr>
      <w:r>
        <w:rPr>
          <w:noProof/>
        </w:rPr>
        <mc:AlternateContent>
          <mc:Choice Requires="wps">
            <w:drawing>
              <wp:anchor distT="0" distB="0" distL="114300" distR="114300" simplePos="0" relativeHeight="251657728" behindDoc="0" locked="0" layoutInCell="1" allowOverlap="1" wp14:anchorId="0442A601" wp14:editId="5B0C1DDE">
                <wp:simplePos x="0" y="0"/>
                <wp:positionH relativeFrom="column">
                  <wp:posOffset>0</wp:posOffset>
                </wp:positionH>
                <wp:positionV relativeFrom="paragraph">
                  <wp:posOffset>0</wp:posOffset>
                </wp:positionV>
                <wp:extent cx="635000" cy="635000"/>
                <wp:effectExtent l="0" t="0" r="3175" b="3175"/>
                <wp:wrapNone/>
                <wp:docPr id="150311192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1447"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14:anchorId="6E6C97B4" wp14:editId="6853B499">
            <wp:extent cx="2623185" cy="262318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185" cy="2623185"/>
                    </a:xfrm>
                    <a:prstGeom prst="rect">
                      <a:avLst/>
                    </a:prstGeom>
                    <a:noFill/>
                    <a:ln>
                      <a:noFill/>
                    </a:ln>
                  </pic:spPr>
                </pic:pic>
              </a:graphicData>
            </a:graphic>
          </wp:inline>
        </w:drawing>
      </w:r>
    </w:p>
    <w:p w14:paraId="3AF8AB04" w14:textId="063582AB" w:rsidR="00A31AC9" w:rsidRDefault="00EF422D">
      <w:pPr>
        <w:pStyle w:val="Heading6"/>
      </w:pPr>
      <w:r>
        <w:rPr>
          <w:b/>
        </w:rPr>
        <w:t>Figure 1</w:t>
      </w:r>
      <w:r>
        <w:t xml:space="preserve">. </w:t>
      </w:r>
      <w:r w:rsidR="0028599E">
        <w:t xml:space="preserve">Single crystal of </w:t>
      </w:r>
      <w:proofErr w:type="spellStart"/>
      <w:r w:rsidR="0028599E">
        <w:t>PirEt</w:t>
      </w:r>
      <w:proofErr w:type="spellEnd"/>
      <w:r w:rsidR="0028599E">
        <w:t xml:space="preserve"> mono oriented on a drop of glue on a diamond from diamond anvil cell. </w:t>
      </w:r>
    </w:p>
    <w:p w14:paraId="70C5985C" w14:textId="77777777" w:rsidR="00A31AC9" w:rsidRDefault="00A31AC9">
      <w:pPr>
        <w:rPr>
          <w:lang w:eastAsia="cs-CZ"/>
        </w:rPr>
      </w:pPr>
    </w:p>
    <w:p w14:paraId="43264C3C" w14:textId="225C5128" w:rsidR="00A31AC9" w:rsidRDefault="00EF422D" w:rsidP="00386A27">
      <w:pPr>
        <w:pStyle w:val="Heading4"/>
      </w:pPr>
      <w:r>
        <w:t xml:space="preserve">[1] </w:t>
      </w:r>
      <w:r w:rsidR="00386A27">
        <w:t>Mirzadeh</w:t>
      </w:r>
      <w:r w:rsidR="008D07EA">
        <w:t>,</w:t>
      </w:r>
      <w:r w:rsidR="00386A27">
        <w:t xml:space="preserve"> N., </w:t>
      </w:r>
      <w:proofErr w:type="spellStart"/>
      <w:r w:rsidR="00386A27">
        <w:t>Privér</w:t>
      </w:r>
      <w:proofErr w:type="spellEnd"/>
      <w:r w:rsidR="008D07EA">
        <w:t>,</w:t>
      </w:r>
      <w:r w:rsidR="00386A27">
        <w:t xml:space="preserve"> S. H., Blake</w:t>
      </w:r>
      <w:r w:rsidR="008D07EA">
        <w:t>,</w:t>
      </w:r>
      <w:r w:rsidR="00386A27">
        <w:t xml:space="preserve"> A. J., </w:t>
      </w:r>
      <w:proofErr w:type="spellStart"/>
      <w:r w:rsidR="00386A27">
        <w:t>Schmidbaur</w:t>
      </w:r>
      <w:proofErr w:type="spellEnd"/>
      <w:r w:rsidR="008D07EA">
        <w:t>,</w:t>
      </w:r>
      <w:r w:rsidR="00386A27">
        <w:t xml:space="preserve"> H., Bhargava</w:t>
      </w:r>
      <w:r w:rsidR="008D07EA">
        <w:t>,</w:t>
      </w:r>
      <w:r w:rsidR="00386A27">
        <w:t xml:space="preserve"> S. (2020). </w:t>
      </w:r>
      <w:r w:rsidR="00386A27" w:rsidRPr="00386A27">
        <w:rPr>
          <w:i/>
          <w:iCs/>
        </w:rPr>
        <w:t>Chemical Reviews</w:t>
      </w:r>
      <w:r w:rsidR="00386A27">
        <w:t xml:space="preserve">, </w:t>
      </w:r>
      <w:r w:rsidR="00386A27" w:rsidRPr="00386A27">
        <w:rPr>
          <w:b/>
          <w:bCs w:val="0"/>
        </w:rPr>
        <w:t>120</w:t>
      </w:r>
      <w:r w:rsidR="00386A27">
        <w:t>, 7551–7591.</w:t>
      </w:r>
    </w:p>
    <w:p w14:paraId="6D54816D" w14:textId="7E0E77C7" w:rsidR="00386A27" w:rsidRPr="00586DE1" w:rsidRDefault="00EF422D">
      <w:pPr>
        <w:pStyle w:val="Heading4"/>
      </w:pPr>
      <w:r w:rsidRPr="00586DE1">
        <w:t xml:space="preserve">[2] </w:t>
      </w:r>
      <w:proofErr w:type="spellStart"/>
      <w:r w:rsidR="00386A27" w:rsidRPr="00586DE1">
        <w:t>Tchoń</w:t>
      </w:r>
      <w:proofErr w:type="spellEnd"/>
      <w:r w:rsidR="008D07EA" w:rsidRPr="00586DE1">
        <w:t>,</w:t>
      </w:r>
      <w:r w:rsidR="00386A27" w:rsidRPr="00586DE1">
        <w:t xml:space="preserve"> D., Makal,</w:t>
      </w:r>
      <w:r w:rsidR="008D07EA" w:rsidRPr="00586DE1">
        <w:t xml:space="preserve"> A. (2021).</w:t>
      </w:r>
      <w:r w:rsidR="00386A27" w:rsidRPr="00586DE1">
        <w:t xml:space="preserve"> </w:t>
      </w:r>
      <w:proofErr w:type="spellStart"/>
      <w:r w:rsidR="00386A27" w:rsidRPr="00586DE1">
        <w:rPr>
          <w:i/>
          <w:iCs/>
        </w:rPr>
        <w:t>IUCrJ</w:t>
      </w:r>
      <w:proofErr w:type="spellEnd"/>
      <w:r w:rsidR="00386A27" w:rsidRPr="00586DE1">
        <w:t xml:space="preserve">, </w:t>
      </w:r>
      <w:r w:rsidR="00386A27" w:rsidRPr="00586DE1">
        <w:rPr>
          <w:b/>
          <w:bCs w:val="0"/>
        </w:rPr>
        <w:t>8</w:t>
      </w:r>
      <w:r w:rsidR="00386A27" w:rsidRPr="00586DE1">
        <w:t>, 1006-1017</w:t>
      </w:r>
    </w:p>
    <w:p w14:paraId="437540C5" w14:textId="0F50C571" w:rsidR="00A31AC9" w:rsidRDefault="00586DE1" w:rsidP="00586DE1">
      <w:pPr>
        <w:pStyle w:val="Acknowledgement"/>
      </w:pPr>
      <w:r w:rsidRPr="00586DE1">
        <w:rPr>
          <w:lang w:eastAsia="cs-CZ"/>
        </w:rPr>
        <w:t>This study was financially supported by the National Science Centre Poland (grant No. DEC-2021/41/B/ST4/02760 awarded to AM).</w:t>
      </w:r>
    </w:p>
    <w:sectPr w:rsidR="00A31AC9">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D7F3" w14:textId="77777777" w:rsidR="00E5647A" w:rsidRDefault="00E5647A">
      <w:pPr>
        <w:spacing w:after="0"/>
      </w:pPr>
      <w:r>
        <w:separator/>
      </w:r>
    </w:p>
  </w:endnote>
  <w:endnote w:type="continuationSeparator" w:id="0">
    <w:p w14:paraId="4E2BA4D8" w14:textId="77777777" w:rsidR="00E5647A" w:rsidRDefault="00E56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4FAB" w14:textId="77777777" w:rsidR="00A31AC9" w:rsidRDefault="00EF422D">
    <w:pPr>
      <w:pStyle w:val="Footer"/>
    </w:pPr>
    <w:r>
      <w:t xml:space="preserve">Acta </w:t>
    </w:r>
    <w:proofErr w:type="spellStart"/>
    <w:r>
      <w:t>Cryst</w:t>
    </w:r>
    <w:proofErr w:type="spellEnd"/>
    <w:r>
      <w:t>. (2025). A81, e1</w:t>
    </w:r>
  </w:p>
  <w:p w14:paraId="090F482A" w14:textId="77777777" w:rsidR="00A31AC9" w:rsidRDefault="00A31AC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FE66" w14:textId="77777777" w:rsidR="00E5647A" w:rsidRDefault="00E5647A">
      <w:pPr>
        <w:spacing w:after="0"/>
      </w:pPr>
      <w:r>
        <w:separator/>
      </w:r>
    </w:p>
  </w:footnote>
  <w:footnote w:type="continuationSeparator" w:id="0">
    <w:p w14:paraId="78DC3BBB" w14:textId="77777777" w:rsidR="00E5647A" w:rsidRDefault="00E564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7332" w14:textId="77777777" w:rsidR="00A31AC9" w:rsidRDefault="00EF422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9"/>
    <w:rsid w:val="0028599E"/>
    <w:rsid w:val="00386A27"/>
    <w:rsid w:val="005439BD"/>
    <w:rsid w:val="005835F7"/>
    <w:rsid w:val="00586DE1"/>
    <w:rsid w:val="008D07EA"/>
    <w:rsid w:val="00930D35"/>
    <w:rsid w:val="009820D7"/>
    <w:rsid w:val="00A31AC9"/>
    <w:rsid w:val="00B64D97"/>
    <w:rsid w:val="00E5647A"/>
    <w:rsid w:val="00EF422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607B"/>
  <w15:docId w15:val="{888F92B4-599D-4EC3-9208-61DB5F5C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0D7"/>
    <w:rPr>
      <w:color w:val="0563C1" w:themeColor="hyperlink"/>
      <w:u w:val="single"/>
    </w:rPr>
  </w:style>
  <w:style w:type="character" w:styleId="UnresolvedMention">
    <w:name w:val="Unresolved Mention"/>
    <w:basedOn w:val="DefaultParagraphFont"/>
    <w:uiPriority w:val="99"/>
    <w:semiHidden/>
    <w:unhideWhenUsed/>
    <w:rsid w:val="0098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Aleksandra Zwolenik</cp:lastModifiedBy>
  <cp:revision>3</cp:revision>
  <dcterms:created xsi:type="dcterms:W3CDTF">2025-04-15T15:26:00Z</dcterms:created>
  <dcterms:modified xsi:type="dcterms:W3CDTF">2025-04-15T15:36:00Z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