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C1116" w14:textId="77777777" w:rsidR="00C05275" w:rsidRDefault="004D1A50">
      <w:pPr>
        <w:pStyle w:val="Heading2"/>
        <w:rPr>
          <w:iCs w:val="0"/>
          <w:kern w:val="2"/>
          <w:sz w:val="24"/>
          <w:szCs w:val="32"/>
        </w:rPr>
      </w:pPr>
      <w:r w:rsidRPr="004D1A50">
        <w:rPr>
          <w:iCs w:val="0"/>
          <w:kern w:val="2"/>
          <w:sz w:val="24"/>
          <w:szCs w:val="32"/>
        </w:rPr>
        <w:t>The Breathing Box:</w:t>
      </w:r>
      <w:r w:rsidR="00C05275" w:rsidRPr="00C05275">
        <w:t xml:space="preserve"> </w:t>
      </w:r>
      <w:r w:rsidR="00C05275" w:rsidRPr="00C05275">
        <w:rPr>
          <w:iCs w:val="0"/>
          <w:kern w:val="2"/>
          <w:sz w:val="24"/>
          <w:szCs w:val="32"/>
        </w:rPr>
        <w:t>Improving X-ray Diffraction Data Through Adaptive 3D Profile Fitting</w:t>
      </w:r>
    </w:p>
    <w:p w14:paraId="5B4DC8B1" w14:textId="2003A98C" w:rsidR="001823E4" w:rsidRDefault="00B67681">
      <w:pPr>
        <w:pStyle w:val="Heading2"/>
      </w:pPr>
      <w:r>
        <w:t>L. C. Folkers</w:t>
      </w:r>
      <w:r>
        <w:rPr>
          <w:vertAlign w:val="superscript"/>
        </w:rPr>
        <w:t>1</w:t>
      </w:r>
      <w:r>
        <w:t>, P. Celani</w:t>
      </w:r>
      <w:r>
        <w:rPr>
          <w:vertAlign w:val="superscript"/>
        </w:rPr>
        <w:t>1</w:t>
      </w:r>
    </w:p>
    <w:p w14:paraId="5B4DC8B2" w14:textId="6CAF09F5" w:rsidR="001823E4" w:rsidRDefault="00C05275">
      <w:pPr>
        <w:pStyle w:val="Heading3"/>
      </w:pPr>
      <w:r>
        <w:rPr>
          <w:vertAlign w:val="superscript"/>
        </w:rPr>
        <w:t>1</w:t>
      </w:r>
      <w:r w:rsidR="00480DFF">
        <w:t>STOE &amp; Cie GmbH</w:t>
      </w:r>
      <w:r w:rsidR="00227665">
        <w:t>, Hilpertstrasse 10, 64295 Darmstadt, Germany</w:t>
      </w:r>
    </w:p>
    <w:p w14:paraId="5B4DC8B3" w14:textId="23D9DE82" w:rsidR="001823E4" w:rsidRDefault="008252E9">
      <w:pPr>
        <w:pStyle w:val="Heading3"/>
        <w:rPr>
          <w:sz w:val="18"/>
          <w:szCs w:val="18"/>
        </w:rPr>
      </w:pPr>
      <w:r>
        <w:t>folkers@stoe.com</w:t>
      </w:r>
      <w:r>
        <w:rPr>
          <w:lang w:eastAsia="de-DE"/>
        </w:rPr>
        <w:br/>
      </w:r>
    </w:p>
    <w:p w14:paraId="04371FBE" w14:textId="331F7BE4" w:rsidR="0008151E" w:rsidRPr="0008151E" w:rsidRDefault="0008151E" w:rsidP="0008151E">
      <w:pPr>
        <w:rPr>
          <w:lang w:val="en-US"/>
        </w:rPr>
      </w:pPr>
      <w:r w:rsidRPr="0008151E">
        <w:rPr>
          <w:lang w:val="en-US"/>
        </w:rPr>
        <w:t>During the integration step in X-ray diffraction data processing, the intensities of measured peaks are extracted. Since each measurement includes some background signal, a key task of the integration software is to distinguish this background from the true peak intensity—without discarding too many low-intensity reflections. Traditionally, the peak area is defined using a fixed-size profile, and</w:t>
      </w:r>
      <w:r w:rsidR="00D4230B">
        <w:rPr>
          <w:lang w:val="en-US"/>
        </w:rPr>
        <w:t xml:space="preserve"> the</w:t>
      </w:r>
      <w:r w:rsidRPr="0008151E">
        <w:rPr>
          <w:lang w:val="en-US"/>
        </w:rPr>
        <w:t xml:space="preserve"> background intensity is estimated from a surrounding area of fixed dimensions.</w:t>
      </w:r>
    </w:p>
    <w:p w14:paraId="51C971E6" w14:textId="6E51BD38" w:rsidR="0008151E" w:rsidRPr="0008151E" w:rsidRDefault="7BA41450" w:rsidP="0008151E">
      <w:pPr>
        <w:rPr>
          <w:lang w:val="en-US"/>
        </w:rPr>
      </w:pPr>
      <w:r>
        <w:t xml:space="preserve">STOE’s new integration software, INTEGRATE3D, introduces adaptive integration profiles that adjust their shape and size dynamically around each reflection across consecutive frames, </w:t>
      </w:r>
      <w:r w:rsidRPr="00556B51">
        <w:t>with no or minimal user intervention.</w:t>
      </w:r>
      <w:r>
        <w:t xml:space="preserve"> </w:t>
      </w:r>
      <w:r w:rsidRPr="7BA41450">
        <w:rPr>
          <w:lang w:val="en-US"/>
        </w:rPr>
        <w:t>This, coupled with a robust description of the background [</w:t>
      </w:r>
      <w:r w:rsidR="006557ED">
        <w:rPr>
          <w:lang w:val="en-US"/>
        </w:rPr>
        <w:t>1</w:t>
      </w:r>
      <w:r w:rsidRPr="7BA41450">
        <w:rPr>
          <w:lang w:val="en-US"/>
        </w:rPr>
        <w:t>], results in variable integration areas and improves the I/</w:t>
      </w:r>
      <w:r w:rsidRPr="7BA41450">
        <w:rPr>
          <w:lang w:val="de-DE"/>
        </w:rPr>
        <w:t>σ</w:t>
      </w:r>
      <w:r w:rsidRPr="7BA41450">
        <w:rPr>
          <w:lang w:val="en-US"/>
        </w:rPr>
        <w:t xml:space="preserve">(I) statistics. </w:t>
      </w:r>
      <w:r w:rsidRPr="00556B51">
        <w:rPr>
          <w:lang w:val="en-US"/>
        </w:rPr>
        <w:t>Integration of weak reflections</w:t>
      </w:r>
      <w:r w:rsidRPr="7BA41450">
        <w:rPr>
          <w:lang w:val="en-US"/>
        </w:rPr>
        <w:t xml:space="preserve"> is performed via </w:t>
      </w:r>
      <w:r w:rsidRPr="7BA41450">
        <w:rPr>
          <w:i/>
          <w:iCs/>
          <w:lang w:val="en-US"/>
        </w:rPr>
        <w:t>ab initio</w:t>
      </w:r>
      <w:r w:rsidRPr="7BA41450">
        <w:rPr>
          <w:lang w:val="en-US"/>
        </w:rPr>
        <w:t xml:space="preserve"> 3D profile fitting [</w:t>
      </w:r>
      <w:r w:rsidR="006557ED">
        <w:rPr>
          <w:lang w:val="en-US"/>
        </w:rPr>
        <w:t>2</w:t>
      </w:r>
      <w:r w:rsidRPr="7BA41450">
        <w:rPr>
          <w:lang w:val="en-US"/>
        </w:rPr>
        <w:t>,</w:t>
      </w:r>
      <w:r w:rsidR="006557ED">
        <w:rPr>
          <w:lang w:val="en-US"/>
        </w:rPr>
        <w:t>3</w:t>
      </w:r>
      <w:r w:rsidRPr="7BA41450">
        <w:rPr>
          <w:lang w:val="en-US"/>
        </w:rPr>
        <w:t>], rather than relying on learned profiles. This approach particularly benefits datasets with weak reflections, yielding more accurate estimates of intensities (I) and improved I/</w:t>
      </w:r>
      <w:r w:rsidRPr="7BA41450">
        <w:rPr>
          <w:lang w:val="de-DE"/>
        </w:rPr>
        <w:t>σ</w:t>
      </w:r>
      <w:r w:rsidRPr="7BA41450">
        <w:rPr>
          <w:lang w:val="en-US"/>
        </w:rPr>
        <w:t>(I). However, even average datasets show improved results when processed with INTEGRATE3D.</w:t>
      </w:r>
    </w:p>
    <w:p w14:paraId="38236607" w14:textId="0900BCFC" w:rsidR="0008151E" w:rsidRPr="0008151E" w:rsidRDefault="00000000" w:rsidP="0008151E">
      <w:pPr>
        <w:rPr>
          <w:lang w:val="en-US"/>
        </w:rPr>
      </w:pPr>
      <w:r>
        <w:rPr>
          <w:noProof/>
        </w:rPr>
        <w:pict w14:anchorId="1ACF5144">
          <v:group id="_x0000_s2053" style="position:absolute;left:0;text-align:left;margin-left:73.75pt;margin-top:51.65pt;width:378.1pt;height:179.25pt;z-index:1" coordorigin="2435,7842" coordsize="7562,35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0" type="#_x0000_t75" style="position:absolute;left:2435;top:7842;width:6708;height:2924;mso-position-horizontal-relative:margin">
              <v:imagedata r:id="rId7" o:title="Integ3D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2435;top:11160;width:7562;height:267" stroked="f">
              <v:textbox style="mso-next-textbox:#_x0000_s2051;mso-fit-shape-to-text:t" inset="0,0,0,0">
                <w:txbxContent>
                  <w:p w14:paraId="7B84BC66" w14:textId="369EC22B" w:rsidR="00F45F2C" w:rsidRPr="00BE2EA8" w:rsidRDefault="00F45F2C" w:rsidP="00B23602">
                    <w:pPr>
                      <w:pStyle w:val="Heading6"/>
                      <w:rPr>
                        <w:noProof/>
                        <w:sz w:val="18"/>
                        <w:szCs w:val="18"/>
                      </w:rPr>
                    </w:pPr>
                    <w:r w:rsidRPr="00BE2EA8">
                      <w:rPr>
                        <w:b/>
                        <w:bCs w:val="0"/>
                        <w:sz w:val="18"/>
                        <w:szCs w:val="20"/>
                      </w:rPr>
                      <w:t xml:space="preserve">Figure </w:t>
                    </w:r>
                    <w:r w:rsidRPr="00BE2EA8">
                      <w:rPr>
                        <w:b/>
                        <w:bCs w:val="0"/>
                        <w:sz w:val="18"/>
                        <w:szCs w:val="20"/>
                      </w:rPr>
                      <w:fldChar w:fldCharType="begin"/>
                    </w:r>
                    <w:r w:rsidRPr="00BE2EA8">
                      <w:rPr>
                        <w:b/>
                        <w:bCs w:val="0"/>
                        <w:sz w:val="18"/>
                        <w:szCs w:val="20"/>
                      </w:rPr>
                      <w:instrText xml:space="preserve"> SEQ Figure \* ARABIC </w:instrText>
                    </w:r>
                    <w:r w:rsidRPr="00BE2EA8">
                      <w:rPr>
                        <w:b/>
                        <w:bCs w:val="0"/>
                        <w:sz w:val="18"/>
                        <w:szCs w:val="20"/>
                      </w:rPr>
                      <w:fldChar w:fldCharType="separate"/>
                    </w:r>
                    <w:r w:rsidRPr="00BE2EA8">
                      <w:rPr>
                        <w:b/>
                        <w:bCs w:val="0"/>
                        <w:noProof/>
                        <w:sz w:val="18"/>
                        <w:szCs w:val="20"/>
                      </w:rPr>
                      <w:t>1</w:t>
                    </w:r>
                    <w:r w:rsidRPr="00BE2EA8">
                      <w:rPr>
                        <w:b/>
                        <w:bCs w:val="0"/>
                        <w:sz w:val="18"/>
                        <w:szCs w:val="20"/>
                      </w:rPr>
                      <w:fldChar w:fldCharType="end"/>
                    </w:r>
                    <w:r w:rsidRPr="00BE2EA8">
                      <w:rPr>
                        <w:sz w:val="18"/>
                        <w:szCs w:val="20"/>
                      </w:rPr>
                      <w:t xml:space="preserve"> Schematic indicating the change of integration box size over consecutive frames.</w:t>
                    </w:r>
                  </w:p>
                </w:txbxContent>
              </v:textbox>
            </v:shape>
            <w10:wrap type="topAndBottom"/>
          </v:group>
        </w:pict>
      </w:r>
      <w:r w:rsidR="00F33153" w:rsidRPr="00F33153">
        <w:t>We will demonstrate the capabilities of INTEGRATE3D using two representative datasets: one featuring a wavelength/sample mismatch, and another reflecting a typical measurement scenario—highlighting the method’s innovativeness and</w:t>
      </w:r>
      <w:r w:rsidR="005E2389">
        <w:t xml:space="preserve"> advantages</w:t>
      </w:r>
      <w:r w:rsidR="00C9050D">
        <w:t xml:space="preserve"> for weak and strong data</w:t>
      </w:r>
      <w:r w:rsidR="00F33153" w:rsidRPr="00F33153">
        <w:t>.</w:t>
      </w:r>
    </w:p>
    <w:p w14:paraId="0E4BCF35" w14:textId="74715FB5" w:rsidR="0008151E" w:rsidRPr="00C13AD2" w:rsidRDefault="0008151E" w:rsidP="008F176D">
      <w:pPr>
        <w:rPr>
          <w:lang w:val="en-US"/>
        </w:rPr>
      </w:pPr>
    </w:p>
    <w:p w14:paraId="441EA173" w14:textId="0AFC13D7" w:rsidR="009A43AF" w:rsidRDefault="009A43AF" w:rsidP="008F176D">
      <w:pPr>
        <w:rPr>
          <w:iCs/>
          <w:lang w:val="en-US" w:eastAsia="cs-CZ"/>
        </w:rPr>
      </w:pPr>
    </w:p>
    <w:p w14:paraId="25025E99" w14:textId="77777777" w:rsidR="009A43AF" w:rsidRDefault="009A43AF" w:rsidP="008F176D">
      <w:pPr>
        <w:rPr>
          <w:iCs/>
          <w:lang w:val="en-US" w:eastAsia="cs-CZ"/>
        </w:rPr>
      </w:pPr>
    </w:p>
    <w:p w14:paraId="6B6A421D" w14:textId="6A71938D" w:rsidR="009A43AF" w:rsidRDefault="009A43AF" w:rsidP="008F176D">
      <w:pPr>
        <w:rPr>
          <w:iCs/>
          <w:lang w:val="en-US" w:eastAsia="cs-CZ"/>
        </w:rPr>
      </w:pPr>
    </w:p>
    <w:p w14:paraId="2F1DD29A" w14:textId="19EA71A0" w:rsidR="006557ED" w:rsidRPr="006557ED" w:rsidRDefault="006557ED" w:rsidP="006557ED">
      <w:pPr>
        <w:rPr>
          <w:sz w:val="18"/>
          <w:szCs w:val="18"/>
        </w:rPr>
      </w:pPr>
      <w:r w:rsidRPr="000B4719">
        <w:rPr>
          <w:sz w:val="18"/>
          <w:szCs w:val="18"/>
        </w:rPr>
        <w:t>[</w:t>
      </w:r>
      <w:r>
        <w:rPr>
          <w:sz w:val="18"/>
          <w:szCs w:val="18"/>
        </w:rPr>
        <w:t>1</w:t>
      </w:r>
      <w:r w:rsidRPr="000B4719">
        <w:rPr>
          <w:sz w:val="18"/>
          <w:szCs w:val="18"/>
        </w:rPr>
        <w:t>] Parkhurst</w:t>
      </w:r>
      <w:r>
        <w:rPr>
          <w:sz w:val="18"/>
          <w:szCs w:val="18"/>
        </w:rPr>
        <w:t>, J. M.</w:t>
      </w:r>
      <w:r w:rsidRPr="000B4719">
        <w:rPr>
          <w:sz w:val="18"/>
          <w:szCs w:val="18"/>
        </w:rPr>
        <w:t>, Winter</w:t>
      </w:r>
      <w:r>
        <w:rPr>
          <w:sz w:val="18"/>
          <w:szCs w:val="18"/>
        </w:rPr>
        <w:t>, G.</w:t>
      </w:r>
      <w:r w:rsidRPr="000B4719">
        <w:rPr>
          <w:sz w:val="18"/>
          <w:szCs w:val="18"/>
        </w:rPr>
        <w:t>, Waterman</w:t>
      </w:r>
      <w:r>
        <w:rPr>
          <w:sz w:val="18"/>
          <w:szCs w:val="18"/>
        </w:rPr>
        <w:t xml:space="preserve">, </w:t>
      </w:r>
      <w:r w:rsidRPr="000B4719">
        <w:rPr>
          <w:sz w:val="18"/>
          <w:szCs w:val="18"/>
        </w:rPr>
        <w:t>D. G., Fuentes-Montero</w:t>
      </w:r>
      <w:r>
        <w:rPr>
          <w:sz w:val="18"/>
          <w:szCs w:val="18"/>
        </w:rPr>
        <w:t xml:space="preserve">, </w:t>
      </w:r>
      <w:r w:rsidRPr="000B4719">
        <w:rPr>
          <w:sz w:val="18"/>
          <w:szCs w:val="18"/>
        </w:rPr>
        <w:t>L., Gildea</w:t>
      </w:r>
      <w:r>
        <w:rPr>
          <w:sz w:val="18"/>
          <w:szCs w:val="18"/>
        </w:rPr>
        <w:t xml:space="preserve">, </w:t>
      </w:r>
      <w:r w:rsidRPr="000B4719">
        <w:rPr>
          <w:sz w:val="18"/>
          <w:szCs w:val="18"/>
        </w:rPr>
        <w:t>R. J., Murshudovb</w:t>
      </w:r>
      <w:r>
        <w:rPr>
          <w:sz w:val="18"/>
          <w:szCs w:val="18"/>
        </w:rPr>
        <w:t xml:space="preserve">, </w:t>
      </w:r>
      <w:r w:rsidRPr="000B4719">
        <w:rPr>
          <w:sz w:val="18"/>
          <w:szCs w:val="18"/>
        </w:rPr>
        <w:t>G. N., Evans</w:t>
      </w:r>
      <w:r>
        <w:rPr>
          <w:sz w:val="18"/>
          <w:szCs w:val="18"/>
        </w:rPr>
        <w:t xml:space="preserve">, </w:t>
      </w:r>
      <w:r w:rsidRPr="000B4719">
        <w:rPr>
          <w:sz w:val="18"/>
          <w:szCs w:val="18"/>
        </w:rPr>
        <w:t>G.</w:t>
      </w:r>
      <w:r>
        <w:rPr>
          <w:sz w:val="18"/>
          <w:szCs w:val="18"/>
        </w:rPr>
        <w:t>,</w:t>
      </w:r>
      <w:r w:rsidRPr="000B4719">
        <w:rPr>
          <w:sz w:val="18"/>
          <w:szCs w:val="18"/>
        </w:rPr>
        <w:t xml:space="preserve"> </w:t>
      </w:r>
      <w:r w:rsidRPr="000B4719">
        <w:rPr>
          <w:i/>
          <w:iCs/>
          <w:sz w:val="18"/>
          <w:szCs w:val="18"/>
        </w:rPr>
        <w:t>J. Appl. Cryst.</w:t>
      </w:r>
      <w:r>
        <w:rPr>
          <w:i/>
          <w:iCs/>
          <w:sz w:val="18"/>
          <w:szCs w:val="18"/>
        </w:rPr>
        <w:t>,</w:t>
      </w:r>
      <w:r w:rsidRPr="000B4719">
        <w:rPr>
          <w:sz w:val="18"/>
          <w:szCs w:val="18"/>
        </w:rPr>
        <w:t xml:space="preserve"> </w:t>
      </w:r>
      <w:r w:rsidRPr="001D438A">
        <w:rPr>
          <w:b/>
          <w:bCs/>
          <w:sz w:val="18"/>
          <w:szCs w:val="18"/>
        </w:rPr>
        <w:t>49</w:t>
      </w:r>
      <w:r w:rsidRPr="000B4719">
        <w:rPr>
          <w:sz w:val="18"/>
          <w:szCs w:val="18"/>
        </w:rPr>
        <w:t>, 2016.</w:t>
      </w:r>
    </w:p>
    <w:p w14:paraId="5B4DC8C1" w14:textId="08D35984" w:rsidR="001823E4" w:rsidRPr="0083575A" w:rsidRDefault="00C05275">
      <w:pPr>
        <w:pStyle w:val="Heading4"/>
        <w:rPr>
          <w:lang w:val="de-DE"/>
        </w:rPr>
      </w:pPr>
      <w:r w:rsidRPr="00881223">
        <w:rPr>
          <w:lang w:val="de-DE"/>
        </w:rPr>
        <w:t>[</w:t>
      </w:r>
      <w:r w:rsidR="006557ED">
        <w:rPr>
          <w:lang w:val="de-DE"/>
        </w:rPr>
        <w:t>2</w:t>
      </w:r>
      <w:r w:rsidRPr="00881223">
        <w:rPr>
          <w:lang w:val="de-DE"/>
        </w:rPr>
        <w:t xml:space="preserve">] </w:t>
      </w:r>
      <w:r w:rsidR="005955EC" w:rsidRPr="00881223">
        <w:rPr>
          <w:lang w:val="de-DE"/>
        </w:rPr>
        <w:t>Duisenberg, A. J. M., Kroon-Batenburg</w:t>
      </w:r>
      <w:r w:rsidR="00912785" w:rsidRPr="00881223">
        <w:rPr>
          <w:lang w:val="de-DE"/>
        </w:rPr>
        <w:t>, L. M. J.</w:t>
      </w:r>
      <w:r w:rsidR="005955EC" w:rsidRPr="00881223">
        <w:rPr>
          <w:lang w:val="de-DE"/>
        </w:rPr>
        <w:t>, Schreurs</w:t>
      </w:r>
      <w:r w:rsidR="00912785" w:rsidRPr="00881223">
        <w:rPr>
          <w:lang w:val="de-DE"/>
        </w:rPr>
        <w:t>, A. M. M.</w:t>
      </w:r>
      <w:r w:rsidR="005955EC" w:rsidRPr="00881223">
        <w:rPr>
          <w:lang w:val="de-DE"/>
        </w:rPr>
        <w:t>,</w:t>
      </w:r>
      <w:r w:rsidR="005955EC" w:rsidRPr="00881223">
        <w:rPr>
          <w:i/>
          <w:iCs/>
          <w:lang w:val="de-DE"/>
        </w:rPr>
        <w:t xml:space="preserve"> J. Appl. </w:t>
      </w:r>
      <w:r w:rsidR="005955EC" w:rsidRPr="0083575A">
        <w:rPr>
          <w:i/>
          <w:iCs/>
          <w:lang w:val="de-DE"/>
        </w:rPr>
        <w:t>Cryst.</w:t>
      </w:r>
      <w:r w:rsidR="00070458" w:rsidRPr="0083575A">
        <w:rPr>
          <w:lang w:val="de-DE"/>
        </w:rPr>
        <w:t>,</w:t>
      </w:r>
      <w:r w:rsidR="005955EC" w:rsidRPr="0083575A">
        <w:rPr>
          <w:lang w:val="de-DE"/>
        </w:rPr>
        <w:t xml:space="preserve"> </w:t>
      </w:r>
      <w:r w:rsidR="005955EC" w:rsidRPr="0083575A">
        <w:rPr>
          <w:b/>
          <w:bCs w:val="0"/>
          <w:lang w:val="de-DE"/>
        </w:rPr>
        <w:t>36</w:t>
      </w:r>
      <w:r w:rsidR="005955EC" w:rsidRPr="0083575A">
        <w:rPr>
          <w:lang w:val="de-DE"/>
        </w:rPr>
        <w:t xml:space="preserve">, </w:t>
      </w:r>
      <w:r w:rsidR="00070458" w:rsidRPr="0083575A">
        <w:rPr>
          <w:lang w:val="de-DE"/>
        </w:rPr>
        <w:t>2003</w:t>
      </w:r>
      <w:r w:rsidRPr="0083575A">
        <w:rPr>
          <w:lang w:val="de-DE"/>
        </w:rPr>
        <w:t>.</w:t>
      </w:r>
    </w:p>
    <w:p w14:paraId="5B4DC8C2" w14:textId="4B65BC6A" w:rsidR="001823E4" w:rsidRDefault="7BA41450">
      <w:pPr>
        <w:pStyle w:val="Heading4"/>
      </w:pPr>
      <w:r w:rsidRPr="7BA41450">
        <w:rPr>
          <w:lang w:val="de-DE"/>
        </w:rPr>
        <w:t>[</w:t>
      </w:r>
      <w:r w:rsidR="006557ED">
        <w:rPr>
          <w:lang w:val="de-DE"/>
        </w:rPr>
        <w:t>3</w:t>
      </w:r>
      <w:r w:rsidRPr="7BA41450">
        <w:rPr>
          <w:lang w:val="de-DE"/>
        </w:rPr>
        <w:t>] Schreurs, A. M. M., Xian, X., Kroon-Batenburg, L. M. J., </w:t>
      </w:r>
      <w:r w:rsidRPr="7BA41450">
        <w:rPr>
          <w:i/>
          <w:iCs/>
          <w:lang w:val="de-DE"/>
        </w:rPr>
        <w:t xml:space="preserve">J. Appl. </w:t>
      </w:r>
      <w:r w:rsidRPr="7BA41450">
        <w:rPr>
          <w:i/>
          <w:iCs/>
        </w:rPr>
        <w:t>Cryst.,</w:t>
      </w:r>
      <w:r>
        <w:t xml:space="preserve"> </w:t>
      </w:r>
      <w:r w:rsidRPr="7BA41450">
        <w:rPr>
          <w:b/>
        </w:rPr>
        <w:t>43</w:t>
      </w:r>
      <w:r>
        <w:t>, 2010.</w:t>
      </w:r>
    </w:p>
    <w:sectPr w:rsidR="001823E4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8BCBA" w14:textId="77777777" w:rsidR="002D072D" w:rsidRDefault="002D072D">
      <w:pPr>
        <w:spacing w:after="0"/>
      </w:pPr>
      <w:r>
        <w:separator/>
      </w:r>
    </w:p>
  </w:endnote>
  <w:endnote w:type="continuationSeparator" w:id="0">
    <w:p w14:paraId="38D85565" w14:textId="77777777" w:rsidR="002D072D" w:rsidRDefault="002D072D">
      <w:pPr>
        <w:spacing w:after="0"/>
      </w:pPr>
      <w:r>
        <w:continuationSeparator/>
      </w:r>
    </w:p>
  </w:endnote>
  <w:endnote w:type="continuationNotice" w:id="1">
    <w:p w14:paraId="5B672915" w14:textId="77777777" w:rsidR="002D072D" w:rsidRDefault="002D072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DC8C9" w14:textId="77777777" w:rsidR="001823E4" w:rsidRDefault="00C05275">
    <w:pPr>
      <w:pStyle w:val="Footer"/>
    </w:pPr>
    <w:r>
      <w:t>Acta Cryst. (2025). A81, e1</w:t>
    </w:r>
  </w:p>
  <w:p w14:paraId="5B4DC8CA" w14:textId="77777777" w:rsidR="001823E4" w:rsidRDefault="001823E4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3BD9C" w14:textId="77777777" w:rsidR="002D072D" w:rsidRDefault="002D072D">
      <w:pPr>
        <w:spacing w:after="0"/>
      </w:pPr>
      <w:r>
        <w:separator/>
      </w:r>
    </w:p>
  </w:footnote>
  <w:footnote w:type="continuationSeparator" w:id="0">
    <w:p w14:paraId="50863D41" w14:textId="77777777" w:rsidR="002D072D" w:rsidRDefault="002D072D">
      <w:pPr>
        <w:spacing w:after="0"/>
      </w:pPr>
      <w:r>
        <w:continuationSeparator/>
      </w:r>
    </w:p>
  </w:footnote>
  <w:footnote w:type="continuationNotice" w:id="1">
    <w:p w14:paraId="27A70BB9" w14:textId="77777777" w:rsidR="002D072D" w:rsidRDefault="002D072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DC8C8" w14:textId="2C019D94" w:rsidR="001823E4" w:rsidRDefault="00C05275" w:rsidP="00A243DF">
    <w:pPr>
      <w:tabs>
        <w:tab w:val="center" w:pos="4703"/>
        <w:tab w:val="right" w:pos="9406"/>
      </w:tabs>
    </w:pPr>
    <w:r>
      <w:rPr>
        <w:b/>
        <w:bCs/>
      </w:rPr>
      <w:t>MS</w:t>
    </w:r>
    <w:r w:rsidR="00C9429B">
      <w:rPr>
        <w:b/>
        <w:bCs/>
      </w:rPr>
      <w:t>37</w:t>
    </w:r>
    <w:r>
      <w:tab/>
    </w:r>
    <w:r w:rsidR="00A243DF">
      <w:t xml:space="preserve">                         </w:t>
    </w:r>
    <w:r w:rsidR="008E314E" w:rsidRPr="008E314E">
      <w:rPr>
        <w:b/>
        <w:bCs/>
      </w:rPr>
      <w:t>Advanced and new techniques to study inorganic materials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Moves/>
  <w:defaultTabStop w:val="720"/>
  <w:autoHyphenation/>
  <w:hyphenationZone w:val="425"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23E4"/>
    <w:rsid w:val="000008D3"/>
    <w:rsid w:val="00032229"/>
    <w:rsid w:val="00052E2E"/>
    <w:rsid w:val="00070458"/>
    <w:rsid w:val="000730BA"/>
    <w:rsid w:val="0008151E"/>
    <w:rsid w:val="000B4719"/>
    <w:rsid w:val="000D19D8"/>
    <w:rsid w:val="000D410F"/>
    <w:rsid w:val="00100A90"/>
    <w:rsid w:val="00132D39"/>
    <w:rsid w:val="001355FE"/>
    <w:rsid w:val="00162CC4"/>
    <w:rsid w:val="00165BF8"/>
    <w:rsid w:val="00166AC8"/>
    <w:rsid w:val="00177D86"/>
    <w:rsid w:val="001823E4"/>
    <w:rsid w:val="001C2800"/>
    <w:rsid w:val="001D438A"/>
    <w:rsid w:val="001F5A89"/>
    <w:rsid w:val="001F6A4B"/>
    <w:rsid w:val="0022639A"/>
    <w:rsid w:val="00227665"/>
    <w:rsid w:val="0026419E"/>
    <w:rsid w:val="00264F02"/>
    <w:rsid w:val="002739FF"/>
    <w:rsid w:val="00276228"/>
    <w:rsid w:val="0028282D"/>
    <w:rsid w:val="002A48F1"/>
    <w:rsid w:val="002B3C04"/>
    <w:rsid w:val="002C287A"/>
    <w:rsid w:val="002C5E3E"/>
    <w:rsid w:val="002D00B9"/>
    <w:rsid w:val="002D072D"/>
    <w:rsid w:val="002E2839"/>
    <w:rsid w:val="002E5728"/>
    <w:rsid w:val="00306F48"/>
    <w:rsid w:val="003071F0"/>
    <w:rsid w:val="003209F5"/>
    <w:rsid w:val="00354A21"/>
    <w:rsid w:val="00365C11"/>
    <w:rsid w:val="003B7642"/>
    <w:rsid w:val="003C0E58"/>
    <w:rsid w:val="003C5D46"/>
    <w:rsid w:val="003F51B9"/>
    <w:rsid w:val="00400130"/>
    <w:rsid w:val="0040604E"/>
    <w:rsid w:val="00472DBD"/>
    <w:rsid w:val="00474E8C"/>
    <w:rsid w:val="00476DF4"/>
    <w:rsid w:val="00477690"/>
    <w:rsid w:val="00480DFF"/>
    <w:rsid w:val="004A6C34"/>
    <w:rsid w:val="004B767B"/>
    <w:rsid w:val="004D1A50"/>
    <w:rsid w:val="004D4245"/>
    <w:rsid w:val="004D6595"/>
    <w:rsid w:val="004D7AA1"/>
    <w:rsid w:val="004E3060"/>
    <w:rsid w:val="004F11BB"/>
    <w:rsid w:val="00507355"/>
    <w:rsid w:val="00510FDD"/>
    <w:rsid w:val="0051190A"/>
    <w:rsid w:val="0051609F"/>
    <w:rsid w:val="00556B51"/>
    <w:rsid w:val="005955EC"/>
    <w:rsid w:val="005E2389"/>
    <w:rsid w:val="00606A49"/>
    <w:rsid w:val="006227C6"/>
    <w:rsid w:val="0065468B"/>
    <w:rsid w:val="006557ED"/>
    <w:rsid w:val="00687C9B"/>
    <w:rsid w:val="006A54B6"/>
    <w:rsid w:val="007232AC"/>
    <w:rsid w:val="00731E49"/>
    <w:rsid w:val="00762096"/>
    <w:rsid w:val="00766F92"/>
    <w:rsid w:val="007671F0"/>
    <w:rsid w:val="0077194B"/>
    <w:rsid w:val="0078566C"/>
    <w:rsid w:val="00792604"/>
    <w:rsid w:val="007A2920"/>
    <w:rsid w:val="007D6F2B"/>
    <w:rsid w:val="007E1013"/>
    <w:rsid w:val="007E5D48"/>
    <w:rsid w:val="007E6D43"/>
    <w:rsid w:val="008233F2"/>
    <w:rsid w:val="008252E9"/>
    <w:rsid w:val="00830B54"/>
    <w:rsid w:val="0083575A"/>
    <w:rsid w:val="00881223"/>
    <w:rsid w:val="008D5B16"/>
    <w:rsid w:val="008E314E"/>
    <w:rsid w:val="008F176D"/>
    <w:rsid w:val="008F6BFC"/>
    <w:rsid w:val="00902DF6"/>
    <w:rsid w:val="00912785"/>
    <w:rsid w:val="00927431"/>
    <w:rsid w:val="00935D61"/>
    <w:rsid w:val="009465A6"/>
    <w:rsid w:val="00975368"/>
    <w:rsid w:val="009A43AF"/>
    <w:rsid w:val="00A172A2"/>
    <w:rsid w:val="00A243DF"/>
    <w:rsid w:val="00A34D4C"/>
    <w:rsid w:val="00A37239"/>
    <w:rsid w:val="00B10021"/>
    <w:rsid w:val="00B23602"/>
    <w:rsid w:val="00B45BC5"/>
    <w:rsid w:val="00B67681"/>
    <w:rsid w:val="00B84134"/>
    <w:rsid w:val="00BC42AB"/>
    <w:rsid w:val="00BE2EA8"/>
    <w:rsid w:val="00C05275"/>
    <w:rsid w:val="00C13AD2"/>
    <w:rsid w:val="00C15ABB"/>
    <w:rsid w:val="00C9050D"/>
    <w:rsid w:val="00C9429B"/>
    <w:rsid w:val="00CB52A5"/>
    <w:rsid w:val="00CE4B53"/>
    <w:rsid w:val="00D4230B"/>
    <w:rsid w:val="00D42E17"/>
    <w:rsid w:val="00DB17FF"/>
    <w:rsid w:val="00DB662F"/>
    <w:rsid w:val="00DF6C62"/>
    <w:rsid w:val="00E0100A"/>
    <w:rsid w:val="00E26364"/>
    <w:rsid w:val="00E30376"/>
    <w:rsid w:val="00E6012A"/>
    <w:rsid w:val="00E9092E"/>
    <w:rsid w:val="00E97B0B"/>
    <w:rsid w:val="00EC333C"/>
    <w:rsid w:val="00ED1861"/>
    <w:rsid w:val="00EF6533"/>
    <w:rsid w:val="00F02374"/>
    <w:rsid w:val="00F117F8"/>
    <w:rsid w:val="00F33153"/>
    <w:rsid w:val="00F45F2C"/>
    <w:rsid w:val="00F82750"/>
    <w:rsid w:val="00F924F9"/>
    <w:rsid w:val="00F9403C"/>
    <w:rsid w:val="00FA592A"/>
    <w:rsid w:val="00FD25DC"/>
    <w:rsid w:val="21E20D2B"/>
    <w:rsid w:val="7BA4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5B4DC8B0"/>
  <w15:docId w15:val="{6A43E0ED-A2E9-4C82-880F-E52D587E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val="en-GB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D00B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2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1720</Characters>
  <Application>Microsoft Office Word</Application>
  <DocSecurity>0</DocSecurity>
  <Lines>14</Lines>
  <Paragraphs>3</Paragraphs>
  <ScaleCrop>false</ScaleCrop>
  <Company>MFF UK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cp:keywords/>
  <dc:description/>
  <cp:lastModifiedBy>Folkers, Laura Christina</cp:lastModifiedBy>
  <cp:revision>122</cp:revision>
  <dcterms:created xsi:type="dcterms:W3CDTF">2025-04-10T10:51:00Z</dcterms:created>
  <dcterms:modified xsi:type="dcterms:W3CDTF">2025-04-24T06:50:00Z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