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DE0D" w14:textId="6499DF83" w:rsidR="00E2361C" w:rsidRPr="00CB61B8" w:rsidRDefault="00E2361C" w:rsidP="00D84DA4">
      <w:pPr>
        <w:pStyle w:val="Title"/>
        <w:jc w:val="center"/>
        <w:rPr>
          <w:rFonts w:ascii="Arial" w:hAnsi="Arial" w:cs="Arial"/>
          <w:b/>
          <w:bCs/>
          <w:sz w:val="24"/>
          <w:szCs w:val="24"/>
        </w:rPr>
      </w:pPr>
      <w:r w:rsidRPr="00CB61B8">
        <w:rPr>
          <w:rFonts w:ascii="Arial" w:hAnsi="Arial" w:cs="Arial"/>
          <w:b/>
          <w:bCs/>
          <w:sz w:val="24"/>
          <w:szCs w:val="24"/>
        </w:rPr>
        <w:t>Probing the modulation of enzyme kinetics by</w:t>
      </w:r>
      <w:r w:rsidRPr="00CB61B8">
        <w:rPr>
          <w:rFonts w:ascii="Arial" w:hAnsi="Arial" w:cs="Arial"/>
          <w:b/>
          <w:bCs/>
          <w:sz w:val="24"/>
          <w:szCs w:val="24"/>
        </w:rPr>
        <w:t xml:space="preserve"> </w:t>
      </w:r>
      <w:r w:rsidRPr="00CB61B8">
        <w:rPr>
          <w:rFonts w:ascii="Arial" w:hAnsi="Arial" w:cs="Arial"/>
          <w:b/>
          <w:bCs/>
          <w:sz w:val="24"/>
          <w:szCs w:val="24"/>
        </w:rPr>
        <w:t>multi-temperature, time-resolved serial</w:t>
      </w:r>
      <w:r w:rsidRPr="00CB61B8">
        <w:rPr>
          <w:rFonts w:ascii="Arial" w:hAnsi="Arial" w:cs="Arial"/>
          <w:b/>
          <w:bCs/>
          <w:sz w:val="24"/>
          <w:szCs w:val="24"/>
        </w:rPr>
        <w:t xml:space="preserve"> c</w:t>
      </w:r>
      <w:r w:rsidRPr="00CB61B8">
        <w:rPr>
          <w:rFonts w:ascii="Arial" w:hAnsi="Arial" w:cs="Arial"/>
          <w:b/>
          <w:bCs/>
          <w:sz w:val="24"/>
          <w:szCs w:val="24"/>
        </w:rPr>
        <w:t>rystallography</w:t>
      </w:r>
    </w:p>
    <w:p w14:paraId="4D5FA495" w14:textId="77777777" w:rsidR="00E2361C" w:rsidRPr="00E2361C" w:rsidRDefault="00E2361C" w:rsidP="00E2361C">
      <w:pPr>
        <w:rPr>
          <w:rFonts w:ascii="Arial" w:hAnsi="Arial" w:cs="Arial"/>
        </w:rPr>
      </w:pPr>
    </w:p>
    <w:p w14:paraId="2F6047E6" w14:textId="7133852C" w:rsidR="00E2361C" w:rsidRPr="00CB61B8" w:rsidRDefault="00E2361C" w:rsidP="00320C9C">
      <w:pPr>
        <w:jc w:val="both"/>
        <w:rPr>
          <w:rFonts w:ascii="Arial" w:hAnsi="Arial" w:cs="Arial"/>
          <w:b/>
          <w:bCs/>
          <w:color w:val="000000" w:themeColor="text1"/>
          <w:sz w:val="22"/>
          <w:szCs w:val="22"/>
        </w:rPr>
      </w:pPr>
      <w:r w:rsidRPr="00CB61B8">
        <w:rPr>
          <w:rFonts w:ascii="Arial" w:hAnsi="Arial" w:cs="Arial"/>
          <w:b/>
          <w:bCs/>
          <w:color w:val="000000" w:themeColor="text1"/>
          <w:sz w:val="22"/>
          <w:szCs w:val="22"/>
        </w:rPr>
        <w:t>E</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C. Schulz</w:t>
      </w:r>
      <w:r w:rsidRPr="00CB61B8">
        <w:rPr>
          <w:rFonts w:ascii="Arial" w:hAnsi="Arial" w:cs="Arial"/>
          <w:b/>
          <w:bCs/>
          <w:color w:val="000000" w:themeColor="text1"/>
          <w:sz w:val="22"/>
          <w:szCs w:val="22"/>
          <w:vertAlign w:val="superscript"/>
        </w:rPr>
        <w:t>a,b,c*†</w:t>
      </w:r>
      <w:r w:rsidRPr="00CB61B8">
        <w:rPr>
          <w:rFonts w:ascii="Arial" w:hAnsi="Arial" w:cs="Arial"/>
          <w:b/>
          <w:bCs/>
          <w:color w:val="000000" w:themeColor="text1"/>
          <w:sz w:val="22"/>
          <w:szCs w:val="22"/>
        </w:rPr>
        <w:t>, A</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Prester</w:t>
      </w:r>
      <w:r w:rsidRPr="00CB61B8">
        <w:rPr>
          <w:rFonts w:ascii="Arial" w:hAnsi="Arial" w:cs="Arial"/>
          <w:b/>
          <w:bCs/>
          <w:color w:val="000000" w:themeColor="text1"/>
          <w:sz w:val="22"/>
          <w:szCs w:val="22"/>
          <w:vertAlign w:val="superscript"/>
        </w:rPr>
        <w:t>a</w:t>
      </w:r>
      <w:r w:rsidRPr="00CB61B8">
        <w:rPr>
          <w:rFonts w:ascii="Arial" w:hAnsi="Arial" w:cs="Arial"/>
          <w:b/>
          <w:bCs/>
          <w:color w:val="000000" w:themeColor="text1"/>
          <w:sz w:val="22"/>
          <w:szCs w:val="22"/>
        </w:rPr>
        <w:t>, D</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von Stetten</w:t>
      </w:r>
      <w:r w:rsidRPr="00CB61B8">
        <w:rPr>
          <w:rFonts w:ascii="Arial" w:hAnsi="Arial" w:cs="Arial"/>
          <w:b/>
          <w:bCs/>
          <w:color w:val="000000" w:themeColor="text1"/>
          <w:sz w:val="22"/>
          <w:szCs w:val="22"/>
          <w:vertAlign w:val="superscript"/>
        </w:rPr>
        <w:t>d</w:t>
      </w:r>
      <w:r w:rsidRPr="00CB61B8">
        <w:rPr>
          <w:rFonts w:ascii="Arial" w:hAnsi="Arial" w:cs="Arial"/>
          <w:b/>
          <w:bCs/>
          <w:color w:val="000000" w:themeColor="text1"/>
          <w:sz w:val="22"/>
          <w:szCs w:val="22"/>
        </w:rPr>
        <w:t>,G</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Gore</w:t>
      </w:r>
      <w:r w:rsidRPr="00CB61B8">
        <w:rPr>
          <w:rFonts w:ascii="Arial" w:hAnsi="Arial" w:cs="Arial"/>
          <w:b/>
          <w:bCs/>
          <w:color w:val="000000" w:themeColor="text1"/>
          <w:sz w:val="22"/>
          <w:szCs w:val="22"/>
          <w:vertAlign w:val="superscript"/>
        </w:rPr>
        <w:t>a</w:t>
      </w:r>
      <w:r w:rsidRPr="00CB61B8">
        <w:rPr>
          <w:rFonts w:ascii="Arial" w:hAnsi="Arial" w:cs="Arial"/>
          <w:b/>
          <w:bCs/>
          <w:color w:val="000000" w:themeColor="text1"/>
          <w:sz w:val="22"/>
          <w:szCs w:val="22"/>
        </w:rPr>
        <w:t>, C</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E. Hatton</w:t>
      </w:r>
      <w:r w:rsidRPr="00CB61B8">
        <w:rPr>
          <w:rFonts w:ascii="Arial" w:hAnsi="Arial" w:cs="Arial"/>
          <w:b/>
          <w:bCs/>
          <w:color w:val="000000" w:themeColor="text1"/>
          <w:sz w:val="22"/>
          <w:szCs w:val="22"/>
          <w:vertAlign w:val="superscript"/>
        </w:rPr>
        <w:t>c</w:t>
      </w:r>
      <w:r w:rsidRPr="00CB61B8">
        <w:rPr>
          <w:rFonts w:ascii="Arial" w:hAnsi="Arial" w:cs="Arial"/>
          <w:b/>
          <w:bCs/>
          <w:color w:val="000000" w:themeColor="text1"/>
          <w:sz w:val="22"/>
          <w:szCs w:val="22"/>
        </w:rPr>
        <w:t>, K</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Bartels</w:t>
      </w:r>
      <w:r w:rsidRPr="00CB61B8">
        <w:rPr>
          <w:rFonts w:ascii="Arial" w:hAnsi="Arial" w:cs="Arial"/>
          <w:b/>
          <w:bCs/>
          <w:color w:val="000000" w:themeColor="text1"/>
          <w:sz w:val="22"/>
          <w:szCs w:val="22"/>
          <w:vertAlign w:val="superscript"/>
        </w:rPr>
        <w:t>a</w:t>
      </w:r>
      <w:r w:rsidRPr="00CB61B8">
        <w:rPr>
          <w:rFonts w:ascii="Arial" w:hAnsi="Arial" w:cs="Arial"/>
          <w:b/>
          <w:bCs/>
          <w:color w:val="000000" w:themeColor="text1"/>
          <w:sz w:val="22"/>
          <w:szCs w:val="22"/>
        </w:rPr>
        <w:t>,</w:t>
      </w:r>
      <w:r w:rsidR="00605720" w:rsidRPr="00CB61B8">
        <w:rPr>
          <w:rFonts w:ascii="Arial" w:hAnsi="Arial" w:cs="Arial"/>
          <w:b/>
          <w:bCs/>
          <w:color w:val="000000" w:themeColor="text1"/>
          <w:sz w:val="22"/>
          <w:szCs w:val="22"/>
        </w:rPr>
        <w:t xml:space="preserve"> </w:t>
      </w:r>
      <w:r w:rsidRPr="00CB61B8">
        <w:rPr>
          <w:rFonts w:ascii="Arial" w:hAnsi="Arial" w:cs="Arial"/>
          <w:b/>
          <w:bCs/>
          <w:color w:val="000000" w:themeColor="text1"/>
          <w:sz w:val="22"/>
          <w:szCs w:val="22"/>
        </w:rPr>
        <w:t>J</w:t>
      </w:r>
      <w:r w:rsidR="00CB61B8">
        <w:rPr>
          <w:rFonts w:ascii="Arial" w:hAnsi="Arial" w:cs="Arial"/>
          <w:b/>
          <w:bCs/>
          <w:color w:val="000000" w:themeColor="text1"/>
          <w:sz w:val="22"/>
          <w:szCs w:val="22"/>
        </w:rPr>
        <w:t xml:space="preserve">.P. </w:t>
      </w:r>
      <w:r w:rsidRPr="00CB61B8">
        <w:rPr>
          <w:rFonts w:ascii="Arial" w:hAnsi="Arial" w:cs="Arial"/>
          <w:b/>
          <w:bCs/>
          <w:color w:val="000000" w:themeColor="text1"/>
          <w:sz w:val="22"/>
          <w:szCs w:val="22"/>
        </w:rPr>
        <w:t>Leimkohl</w:t>
      </w:r>
      <w:r w:rsidRPr="00CB61B8">
        <w:rPr>
          <w:rFonts w:ascii="Arial" w:hAnsi="Arial" w:cs="Arial"/>
          <w:b/>
          <w:bCs/>
          <w:color w:val="000000" w:themeColor="text1"/>
          <w:sz w:val="22"/>
          <w:szCs w:val="22"/>
          <w:vertAlign w:val="superscript"/>
        </w:rPr>
        <w:t>b</w:t>
      </w:r>
      <w:r w:rsidRPr="00CB61B8">
        <w:rPr>
          <w:rFonts w:ascii="Arial" w:hAnsi="Arial" w:cs="Arial"/>
          <w:b/>
          <w:bCs/>
          <w:color w:val="000000" w:themeColor="text1"/>
          <w:sz w:val="22"/>
          <w:szCs w:val="22"/>
        </w:rPr>
        <w:t>, H</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Schikora</w:t>
      </w:r>
      <w:r w:rsidRPr="00CB61B8">
        <w:rPr>
          <w:rFonts w:ascii="Arial" w:hAnsi="Arial" w:cs="Arial"/>
          <w:b/>
          <w:bCs/>
          <w:color w:val="000000" w:themeColor="text1"/>
          <w:sz w:val="22"/>
          <w:szCs w:val="22"/>
          <w:vertAlign w:val="superscript"/>
        </w:rPr>
        <w:t>b</w:t>
      </w:r>
      <w:r w:rsidRPr="00CB61B8">
        <w:rPr>
          <w:rFonts w:ascii="Arial" w:hAnsi="Arial" w:cs="Arial"/>
          <w:b/>
          <w:bCs/>
          <w:color w:val="000000" w:themeColor="text1"/>
          <w:sz w:val="22"/>
          <w:szCs w:val="22"/>
        </w:rPr>
        <w:t>, H</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M. Ginn</w:t>
      </w:r>
      <w:r w:rsidRPr="00CB61B8">
        <w:rPr>
          <w:rFonts w:ascii="Arial" w:hAnsi="Arial" w:cs="Arial"/>
          <w:b/>
          <w:bCs/>
          <w:color w:val="000000" w:themeColor="text1"/>
          <w:sz w:val="22"/>
          <w:szCs w:val="22"/>
          <w:vertAlign w:val="superscript"/>
        </w:rPr>
        <w:t>e</w:t>
      </w:r>
      <w:r w:rsidRP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w:t>
      </w:r>
      <w:r w:rsidRPr="00CB61B8">
        <w:rPr>
          <w:rFonts w:ascii="Arial" w:hAnsi="Arial" w:cs="Arial"/>
          <w:b/>
          <w:bCs/>
          <w:color w:val="000000" w:themeColor="text1"/>
          <w:sz w:val="22"/>
          <w:szCs w:val="22"/>
        </w:rPr>
        <w:t>F</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Tellkamp</w:t>
      </w:r>
      <w:r w:rsidRPr="00CB61B8">
        <w:rPr>
          <w:rFonts w:ascii="Arial" w:hAnsi="Arial" w:cs="Arial"/>
          <w:b/>
          <w:bCs/>
          <w:color w:val="000000" w:themeColor="text1"/>
          <w:sz w:val="22"/>
          <w:szCs w:val="22"/>
          <w:vertAlign w:val="superscript"/>
        </w:rPr>
        <w:t>b*†</w:t>
      </w:r>
      <w:r w:rsidRPr="00CB61B8">
        <w:rPr>
          <w:rFonts w:ascii="Arial" w:hAnsi="Arial" w:cs="Arial"/>
          <w:b/>
          <w:bCs/>
          <w:color w:val="000000" w:themeColor="text1"/>
          <w:sz w:val="22"/>
          <w:szCs w:val="22"/>
        </w:rPr>
        <w:t>, P</w:t>
      </w:r>
      <w:r w:rsidR="00CB61B8">
        <w:rPr>
          <w:rFonts w:ascii="Arial" w:hAnsi="Arial" w:cs="Arial"/>
          <w:b/>
          <w:bCs/>
          <w:color w:val="000000" w:themeColor="text1"/>
          <w:sz w:val="22"/>
          <w:szCs w:val="22"/>
        </w:rPr>
        <w:t>.</w:t>
      </w:r>
      <w:r w:rsidRPr="00CB61B8">
        <w:rPr>
          <w:rFonts w:ascii="Arial" w:hAnsi="Arial" w:cs="Arial"/>
          <w:b/>
          <w:bCs/>
          <w:color w:val="000000" w:themeColor="text1"/>
          <w:sz w:val="22"/>
          <w:szCs w:val="22"/>
        </w:rPr>
        <w:t xml:space="preserve"> Mehrabi</w:t>
      </w:r>
      <w:r w:rsidRPr="00CB61B8">
        <w:rPr>
          <w:rFonts w:ascii="Arial" w:hAnsi="Arial" w:cs="Arial"/>
          <w:b/>
          <w:bCs/>
          <w:color w:val="000000" w:themeColor="text1"/>
          <w:sz w:val="22"/>
          <w:szCs w:val="22"/>
          <w:vertAlign w:val="superscript"/>
        </w:rPr>
        <w:t>b,c*†</w:t>
      </w:r>
    </w:p>
    <w:p w14:paraId="3D307016" w14:textId="77777777" w:rsidR="00E2361C" w:rsidRPr="00E2361C" w:rsidRDefault="00E2361C" w:rsidP="00E2361C">
      <w:pPr>
        <w:rPr>
          <w:rFonts w:ascii="Arial" w:hAnsi="Arial" w:cs="Arial"/>
          <w:sz w:val="16"/>
          <w:szCs w:val="16"/>
        </w:rPr>
      </w:pPr>
    </w:p>
    <w:p w14:paraId="08B9862F" w14:textId="6FA4EA87" w:rsidR="00E2361C" w:rsidRPr="00CB61B8" w:rsidRDefault="00E2361C" w:rsidP="00320C9C">
      <w:pPr>
        <w:jc w:val="both"/>
        <w:rPr>
          <w:rFonts w:ascii="Times New Roman" w:hAnsi="Times New Roman" w:cs="Times New Roman"/>
          <w:i/>
          <w:iCs/>
          <w:color w:val="000000" w:themeColor="text1"/>
          <w:sz w:val="20"/>
          <w:szCs w:val="20"/>
        </w:rPr>
      </w:pPr>
      <w:r w:rsidRPr="00CB61B8">
        <w:rPr>
          <w:rFonts w:ascii="Times New Roman" w:hAnsi="Times New Roman" w:cs="Times New Roman"/>
          <w:i/>
          <w:iCs/>
          <w:color w:val="000000" w:themeColor="text1"/>
          <w:sz w:val="20"/>
          <w:szCs w:val="20"/>
        </w:rPr>
        <w:t xml:space="preserve">a) </w:t>
      </w:r>
      <w:r w:rsidRPr="00CB61B8">
        <w:rPr>
          <w:rFonts w:ascii="Times New Roman" w:hAnsi="Times New Roman" w:cs="Times New Roman"/>
          <w:i/>
          <w:iCs/>
          <w:color w:val="000000" w:themeColor="text1"/>
          <w:sz w:val="20"/>
          <w:szCs w:val="20"/>
        </w:rPr>
        <w:t>University Medical Center Hamburg-Eppendorf (UKE), Hamburg,</w:t>
      </w:r>
      <w:r w:rsidRPr="00CB61B8">
        <w:rPr>
          <w:rFonts w:ascii="Times New Roman" w:hAnsi="Times New Roman" w:cs="Times New Roman"/>
          <w:i/>
          <w:iCs/>
          <w:color w:val="000000" w:themeColor="text1"/>
          <w:sz w:val="20"/>
          <w:szCs w:val="20"/>
        </w:rPr>
        <w:t xml:space="preserve"> </w:t>
      </w:r>
      <w:r w:rsidRPr="00CB61B8">
        <w:rPr>
          <w:rFonts w:ascii="Times New Roman" w:hAnsi="Times New Roman" w:cs="Times New Roman"/>
          <w:i/>
          <w:iCs/>
          <w:color w:val="000000" w:themeColor="text1"/>
          <w:sz w:val="20"/>
          <w:szCs w:val="20"/>
        </w:rPr>
        <w:t>Germany.</w:t>
      </w:r>
      <w:r w:rsidRPr="00CB61B8">
        <w:rPr>
          <w:rFonts w:ascii="Times New Roman" w:hAnsi="Times New Roman" w:cs="Times New Roman"/>
          <w:i/>
          <w:iCs/>
          <w:color w:val="000000" w:themeColor="text1"/>
          <w:sz w:val="20"/>
          <w:szCs w:val="20"/>
        </w:rPr>
        <w:t xml:space="preserve"> b)</w:t>
      </w:r>
      <w:r w:rsidR="00605720" w:rsidRPr="00CB61B8">
        <w:rPr>
          <w:rFonts w:ascii="Times New Roman" w:hAnsi="Times New Roman" w:cs="Times New Roman"/>
          <w:i/>
          <w:iCs/>
          <w:color w:val="000000" w:themeColor="text1"/>
          <w:sz w:val="20"/>
          <w:szCs w:val="20"/>
        </w:rPr>
        <w:t xml:space="preserve"> </w:t>
      </w:r>
      <w:r w:rsidRPr="00CB61B8">
        <w:rPr>
          <w:rFonts w:ascii="Times New Roman" w:hAnsi="Times New Roman" w:cs="Times New Roman"/>
          <w:i/>
          <w:iCs/>
          <w:color w:val="000000" w:themeColor="text1"/>
          <w:sz w:val="20"/>
          <w:szCs w:val="20"/>
        </w:rPr>
        <w:t>Max-Planck-Institute for the Structure and Dynamics of Matter,</w:t>
      </w:r>
      <w:r w:rsidRPr="00CB61B8">
        <w:rPr>
          <w:rFonts w:ascii="Times New Roman" w:hAnsi="Times New Roman" w:cs="Times New Roman"/>
          <w:i/>
          <w:iCs/>
          <w:color w:val="000000" w:themeColor="text1"/>
          <w:sz w:val="20"/>
          <w:szCs w:val="20"/>
        </w:rPr>
        <w:t xml:space="preserve"> </w:t>
      </w:r>
      <w:r w:rsidRPr="00CB61B8">
        <w:rPr>
          <w:rFonts w:ascii="Times New Roman" w:hAnsi="Times New Roman" w:cs="Times New Roman"/>
          <w:i/>
          <w:iCs/>
          <w:color w:val="000000" w:themeColor="text1"/>
          <w:sz w:val="20"/>
          <w:szCs w:val="20"/>
        </w:rPr>
        <w:t>Hamburg, Germany.</w:t>
      </w:r>
      <w:r w:rsidRPr="00CB61B8">
        <w:rPr>
          <w:rFonts w:ascii="Times New Roman" w:hAnsi="Times New Roman" w:cs="Times New Roman"/>
          <w:i/>
          <w:iCs/>
          <w:color w:val="000000" w:themeColor="text1"/>
          <w:sz w:val="20"/>
          <w:szCs w:val="20"/>
        </w:rPr>
        <w:t xml:space="preserve"> c) </w:t>
      </w:r>
      <w:r w:rsidRPr="00CB61B8">
        <w:rPr>
          <w:rFonts w:ascii="Times New Roman" w:hAnsi="Times New Roman" w:cs="Times New Roman"/>
          <w:i/>
          <w:iCs/>
          <w:color w:val="000000" w:themeColor="text1"/>
          <w:sz w:val="20"/>
          <w:szCs w:val="20"/>
        </w:rPr>
        <w:t>Institute for Nanostructure and Solid State Physics, University of</w:t>
      </w:r>
      <w:r w:rsidRPr="00CB61B8">
        <w:rPr>
          <w:rFonts w:ascii="Times New Roman" w:hAnsi="Times New Roman" w:cs="Times New Roman"/>
          <w:i/>
          <w:iCs/>
          <w:color w:val="000000" w:themeColor="text1"/>
          <w:sz w:val="20"/>
          <w:szCs w:val="20"/>
        </w:rPr>
        <w:t xml:space="preserve"> </w:t>
      </w:r>
      <w:r w:rsidRPr="00CB61B8">
        <w:rPr>
          <w:rFonts w:ascii="Times New Roman" w:hAnsi="Times New Roman" w:cs="Times New Roman"/>
          <w:i/>
          <w:iCs/>
          <w:color w:val="000000" w:themeColor="text1"/>
          <w:sz w:val="20"/>
          <w:szCs w:val="20"/>
        </w:rPr>
        <w:t>Hamburg, Hamburg, Germany.</w:t>
      </w:r>
      <w:r w:rsidRPr="00CB61B8">
        <w:rPr>
          <w:rFonts w:ascii="Times New Roman" w:hAnsi="Times New Roman" w:cs="Times New Roman"/>
          <w:i/>
          <w:iCs/>
          <w:color w:val="000000" w:themeColor="text1"/>
          <w:sz w:val="20"/>
          <w:szCs w:val="20"/>
        </w:rPr>
        <w:t xml:space="preserve"> d) </w:t>
      </w:r>
      <w:r w:rsidRPr="00CB61B8">
        <w:rPr>
          <w:rFonts w:ascii="Times New Roman" w:hAnsi="Times New Roman" w:cs="Times New Roman"/>
          <w:i/>
          <w:iCs/>
          <w:color w:val="000000" w:themeColor="text1"/>
          <w:sz w:val="20"/>
          <w:szCs w:val="20"/>
        </w:rPr>
        <w:t>European Molecular Biology Laboratory (EMBL), Hamburg, Germany.</w:t>
      </w:r>
      <w:r w:rsidRPr="00CB61B8">
        <w:rPr>
          <w:rFonts w:ascii="Times New Roman" w:hAnsi="Times New Roman" w:cs="Times New Roman"/>
          <w:i/>
          <w:iCs/>
          <w:color w:val="000000" w:themeColor="text1"/>
          <w:sz w:val="20"/>
          <w:szCs w:val="20"/>
        </w:rPr>
        <w:t xml:space="preserve"> e)</w:t>
      </w:r>
      <w:r w:rsidR="00605720" w:rsidRPr="00CB61B8">
        <w:rPr>
          <w:rFonts w:ascii="Times New Roman" w:hAnsi="Times New Roman" w:cs="Times New Roman"/>
          <w:i/>
          <w:iCs/>
          <w:color w:val="000000" w:themeColor="text1"/>
          <w:sz w:val="20"/>
          <w:szCs w:val="20"/>
        </w:rPr>
        <w:t xml:space="preserve"> </w:t>
      </w:r>
      <w:r w:rsidRPr="00CB61B8">
        <w:rPr>
          <w:rFonts w:ascii="Times New Roman" w:hAnsi="Times New Roman" w:cs="Times New Roman"/>
          <w:i/>
          <w:iCs/>
          <w:color w:val="000000" w:themeColor="text1"/>
          <w:sz w:val="20"/>
          <w:szCs w:val="20"/>
        </w:rPr>
        <w:t>Deutsches Elektronen Synchrotron (DESY), Hamburg, Germany.</w:t>
      </w:r>
    </w:p>
    <w:p w14:paraId="2D564C27" w14:textId="77777777" w:rsidR="00E2361C" w:rsidRPr="00CB61B8" w:rsidRDefault="00E2361C" w:rsidP="00E2361C">
      <w:pPr>
        <w:rPr>
          <w:rFonts w:ascii="Times New Roman" w:hAnsi="Times New Roman" w:cs="Times New Roman"/>
          <w:sz w:val="20"/>
          <w:szCs w:val="20"/>
        </w:rPr>
      </w:pPr>
    </w:p>
    <w:p w14:paraId="47CD7836" w14:textId="1DAADB40" w:rsidR="00E2361C" w:rsidRPr="00CB61B8" w:rsidRDefault="00E2361C" w:rsidP="00E2361C">
      <w:pPr>
        <w:rPr>
          <w:rFonts w:ascii="Times New Roman" w:hAnsi="Times New Roman" w:cs="Times New Roman"/>
          <w:i/>
          <w:iCs/>
          <w:sz w:val="20"/>
          <w:szCs w:val="20"/>
        </w:rPr>
      </w:pPr>
      <w:r w:rsidRPr="00CB61B8">
        <w:rPr>
          <w:rFonts w:ascii="Times New Roman" w:hAnsi="Times New Roman" w:cs="Times New Roman"/>
          <w:i/>
          <w:iCs/>
          <w:sz w:val="20"/>
          <w:szCs w:val="20"/>
        </w:rPr>
        <w:t xml:space="preserve">*Corresponding author(s). E-mail(s): </w:t>
      </w:r>
      <w:hyperlink r:id="rId5" w:history="1">
        <w:r w:rsidRPr="00CB61B8">
          <w:rPr>
            <w:rStyle w:val="Hyperlink"/>
            <w:rFonts w:ascii="Times New Roman" w:hAnsi="Times New Roman" w:cs="Times New Roman"/>
            <w:i/>
            <w:iCs/>
            <w:sz w:val="20"/>
            <w:szCs w:val="20"/>
          </w:rPr>
          <w:t>ec.schulz@uke.de</w:t>
        </w:r>
      </w:hyperlink>
      <w:r w:rsidRPr="00CB61B8">
        <w:rPr>
          <w:rFonts w:ascii="Times New Roman" w:hAnsi="Times New Roman" w:cs="Times New Roman"/>
          <w:i/>
          <w:iCs/>
          <w:sz w:val="20"/>
          <w:szCs w:val="20"/>
        </w:rPr>
        <w:t>;</w:t>
      </w:r>
      <w:r w:rsidRPr="00CB61B8">
        <w:rPr>
          <w:rFonts w:ascii="Times New Roman" w:hAnsi="Times New Roman" w:cs="Times New Roman"/>
          <w:i/>
          <w:iCs/>
          <w:sz w:val="20"/>
          <w:szCs w:val="20"/>
        </w:rPr>
        <w:t xml:space="preserve"> </w:t>
      </w:r>
      <w:hyperlink r:id="rId6" w:history="1">
        <w:r w:rsidRPr="00CB61B8">
          <w:rPr>
            <w:rStyle w:val="Hyperlink"/>
            <w:rFonts w:ascii="Times New Roman" w:hAnsi="Times New Roman" w:cs="Times New Roman"/>
            <w:i/>
            <w:iCs/>
            <w:sz w:val="20"/>
            <w:szCs w:val="20"/>
          </w:rPr>
          <w:t>friedjof.tellk</w:t>
        </w:r>
        <w:r w:rsidRPr="00CB61B8">
          <w:rPr>
            <w:rStyle w:val="Hyperlink"/>
            <w:rFonts w:ascii="Times New Roman" w:hAnsi="Times New Roman" w:cs="Times New Roman"/>
            <w:i/>
            <w:iCs/>
            <w:sz w:val="20"/>
            <w:szCs w:val="20"/>
          </w:rPr>
          <w:t>a</w:t>
        </w:r>
        <w:r w:rsidRPr="00CB61B8">
          <w:rPr>
            <w:rStyle w:val="Hyperlink"/>
            <w:rFonts w:ascii="Times New Roman" w:hAnsi="Times New Roman" w:cs="Times New Roman"/>
            <w:i/>
            <w:iCs/>
            <w:sz w:val="20"/>
            <w:szCs w:val="20"/>
          </w:rPr>
          <w:t>m</w:t>
        </w:r>
        <w:r w:rsidRPr="00CB61B8">
          <w:rPr>
            <w:rStyle w:val="Hyperlink"/>
            <w:rFonts w:ascii="Times New Roman" w:hAnsi="Times New Roman" w:cs="Times New Roman"/>
            <w:i/>
            <w:iCs/>
            <w:sz w:val="20"/>
            <w:szCs w:val="20"/>
          </w:rPr>
          <w:t>p</w:t>
        </w:r>
        <w:r w:rsidRPr="00CB61B8">
          <w:rPr>
            <w:rStyle w:val="Hyperlink"/>
            <w:rFonts w:ascii="Times New Roman" w:hAnsi="Times New Roman" w:cs="Times New Roman"/>
            <w:i/>
            <w:iCs/>
            <w:sz w:val="20"/>
            <w:szCs w:val="20"/>
          </w:rPr>
          <w:t>@mpsd.mpg.de</w:t>
        </w:r>
      </w:hyperlink>
      <w:r w:rsidRPr="00CB61B8">
        <w:rPr>
          <w:rFonts w:ascii="Times New Roman" w:hAnsi="Times New Roman" w:cs="Times New Roman"/>
          <w:i/>
          <w:iCs/>
          <w:sz w:val="20"/>
          <w:szCs w:val="20"/>
        </w:rPr>
        <w:t xml:space="preserve"> </w:t>
      </w:r>
      <w:r w:rsidRPr="00CB61B8">
        <w:rPr>
          <w:rFonts w:ascii="Times New Roman" w:hAnsi="Times New Roman" w:cs="Times New Roman"/>
          <w:i/>
          <w:iCs/>
          <w:sz w:val="20"/>
          <w:szCs w:val="20"/>
        </w:rPr>
        <w:t xml:space="preserve">; </w:t>
      </w:r>
      <w:hyperlink r:id="rId7" w:history="1">
        <w:r w:rsidRPr="00CB61B8">
          <w:rPr>
            <w:rStyle w:val="Hyperlink"/>
            <w:rFonts w:ascii="Times New Roman" w:hAnsi="Times New Roman" w:cs="Times New Roman"/>
            <w:i/>
            <w:iCs/>
            <w:sz w:val="20"/>
            <w:szCs w:val="20"/>
          </w:rPr>
          <w:t>pedram.mehrabi@uni-hamburg.de</w:t>
        </w:r>
      </w:hyperlink>
      <w:r w:rsidRPr="00CB61B8">
        <w:rPr>
          <w:rFonts w:ascii="Times New Roman" w:hAnsi="Times New Roman" w:cs="Times New Roman"/>
          <w:i/>
          <w:iCs/>
          <w:sz w:val="20"/>
          <w:szCs w:val="20"/>
        </w:rPr>
        <w:t xml:space="preserve"> </w:t>
      </w:r>
      <w:r w:rsidRPr="00CB61B8">
        <w:rPr>
          <w:rFonts w:ascii="Times New Roman" w:hAnsi="Times New Roman" w:cs="Times New Roman"/>
          <w:i/>
          <w:iCs/>
          <w:sz w:val="20"/>
          <w:szCs w:val="20"/>
        </w:rPr>
        <w:t>;</w:t>
      </w:r>
    </w:p>
    <w:p w14:paraId="137B12B5" w14:textId="30898D94" w:rsidR="00E2361C" w:rsidRPr="00CB61B8" w:rsidRDefault="00E2361C" w:rsidP="00E2361C">
      <w:pPr>
        <w:rPr>
          <w:rFonts w:ascii="Times New Roman" w:hAnsi="Times New Roman" w:cs="Times New Roman"/>
          <w:i/>
          <w:iCs/>
          <w:sz w:val="20"/>
          <w:szCs w:val="20"/>
        </w:rPr>
      </w:pPr>
      <w:r w:rsidRPr="00CB61B8">
        <w:rPr>
          <w:rFonts w:ascii="Times New Roman" w:hAnsi="Times New Roman" w:cs="Times New Roman"/>
          <w:i/>
          <w:iCs/>
          <w:sz w:val="20"/>
          <w:szCs w:val="20"/>
        </w:rPr>
        <w:t>†These authors contributed equally to this work.</w:t>
      </w:r>
    </w:p>
    <w:p w14:paraId="06B84F9A" w14:textId="77777777" w:rsidR="00E2361C" w:rsidRPr="00E2361C" w:rsidRDefault="00E2361C" w:rsidP="00E2361C">
      <w:pPr>
        <w:rPr>
          <w:rFonts w:ascii="Arial" w:hAnsi="Arial" w:cs="Arial"/>
        </w:rPr>
      </w:pPr>
    </w:p>
    <w:p w14:paraId="29C99B39" w14:textId="24F5A1D7" w:rsidR="00E2361C" w:rsidRPr="00CB61B8" w:rsidRDefault="00E2361C" w:rsidP="00E2361C">
      <w:pPr>
        <w:jc w:val="both"/>
        <w:rPr>
          <w:rFonts w:ascii="Times New Roman" w:hAnsi="Times New Roman" w:cs="Times New Roman"/>
          <w:sz w:val="21"/>
          <w:szCs w:val="21"/>
        </w:rPr>
      </w:pPr>
      <w:r w:rsidRPr="00CB61B8">
        <w:rPr>
          <w:rFonts w:ascii="Times New Roman" w:hAnsi="Times New Roman" w:cs="Times New Roman"/>
          <w:sz w:val="21"/>
          <w:szCs w:val="21"/>
        </w:rPr>
        <w:t>The vast majority of protein structures are determined at cryogenic temperatures, which are far from physiological conditions. Nevertheless, it is well established that temperature is an essential thermodynamic parameter for understanding the conformational dynamics and functionality of proteins in their native environments. Time-resolved crystallography is a technique that aims to elucidate protein function by examining structural alterations during processes such as ligand binding, catalysis, or allostery. However, this approach is typically conducted under ambient conditions, which may obscure crucial conformational states, that are only visible at physiological temperatures.</w:t>
      </w:r>
    </w:p>
    <w:p w14:paraId="3654A72F" w14:textId="77777777" w:rsidR="00E2361C" w:rsidRPr="00CB61B8" w:rsidRDefault="00E2361C" w:rsidP="00E2361C">
      <w:pPr>
        <w:jc w:val="both"/>
        <w:rPr>
          <w:rFonts w:ascii="Times New Roman" w:hAnsi="Times New Roman" w:cs="Times New Roman"/>
          <w:sz w:val="21"/>
          <w:szCs w:val="21"/>
        </w:rPr>
      </w:pPr>
      <w:r w:rsidRPr="00CB61B8">
        <w:rPr>
          <w:rFonts w:ascii="Times New Roman" w:hAnsi="Times New Roman" w:cs="Times New Roman"/>
          <w:sz w:val="21"/>
          <w:szCs w:val="21"/>
        </w:rPr>
        <w:t xml:space="preserve">In this study, we directly address the interplay between protein structure and activity via a novel method that enables multi-temperature, time-resolved serial crystallography experiments in a temperature window from below 10 °C to above 70 °C. </w:t>
      </w:r>
    </w:p>
    <w:p w14:paraId="0ADCFAE9" w14:textId="1725CFD8" w:rsidR="00135767" w:rsidRPr="00CB61B8" w:rsidRDefault="00E2361C" w:rsidP="00E2361C">
      <w:pPr>
        <w:jc w:val="both"/>
        <w:rPr>
          <w:rFonts w:ascii="Times New Roman" w:hAnsi="Times New Roman" w:cs="Times New Roman"/>
          <w:sz w:val="21"/>
          <w:szCs w:val="21"/>
        </w:rPr>
      </w:pPr>
      <w:r w:rsidRPr="00CB61B8">
        <w:rPr>
          <w:rFonts w:ascii="Times New Roman" w:hAnsi="Times New Roman" w:cs="Times New Roman"/>
          <w:sz w:val="21"/>
          <w:szCs w:val="21"/>
        </w:rPr>
        <w:t xml:space="preserve">Via this 5D-SSX, time-resolved experiments can now be carried out at physiological temperatures and with long time delays, providing new insights into protein function and enzyme catalysis. Our findings demonstrate the temperature-dependent modulation of turnover kinetics for the mesophilic </w:t>
      </w:r>
      <w:r w:rsidRPr="00CB61B8">
        <w:rPr>
          <w:rFonts w:ascii="Times New Roman" w:hAnsi="Times New Roman" w:cs="Times New Roman"/>
          <w:sz w:val="21"/>
          <w:szCs w:val="21"/>
        </w:rPr>
        <w:t>beta-</w:t>
      </w:r>
      <w:r w:rsidRPr="00CB61B8">
        <w:rPr>
          <w:rFonts w:ascii="Times New Roman" w:hAnsi="Times New Roman" w:cs="Times New Roman"/>
          <w:sz w:val="21"/>
          <w:szCs w:val="21"/>
        </w:rPr>
        <w:t>lactamase CTX-M-14 and the thermophilic enzyme xylose isomerase, within the full protein structure</w:t>
      </w:r>
      <w:r w:rsidRPr="00CB61B8">
        <w:rPr>
          <w:rFonts w:ascii="Times New Roman" w:hAnsi="Times New Roman" w:cs="Times New Roman"/>
          <w:sz w:val="21"/>
          <w:szCs w:val="21"/>
        </w:rPr>
        <w:t xml:space="preserve">. </w:t>
      </w:r>
    </w:p>
    <w:p w14:paraId="593921F9" w14:textId="77777777" w:rsidR="00E2361C" w:rsidRDefault="00E2361C" w:rsidP="00E2361C">
      <w:pPr>
        <w:jc w:val="both"/>
        <w:rPr>
          <w:rFonts w:ascii="Arial" w:hAnsi="Arial" w:cs="Arial"/>
        </w:rPr>
      </w:pPr>
    </w:p>
    <w:p w14:paraId="4374B820" w14:textId="77777777" w:rsidR="00E2361C" w:rsidRDefault="00E2361C" w:rsidP="00E2361C">
      <w:pPr>
        <w:keepNext/>
        <w:jc w:val="center"/>
      </w:pPr>
      <w:r>
        <w:rPr>
          <w:rFonts w:ascii="Arial" w:hAnsi="Arial" w:cs="Arial"/>
          <w:noProof/>
        </w:rPr>
        <w:drawing>
          <wp:inline distT="0" distB="0" distL="0" distR="0" wp14:anchorId="2136F306" wp14:editId="6B170338">
            <wp:extent cx="3651323" cy="3085743"/>
            <wp:effectExtent l="0" t="0" r="0" b="635"/>
            <wp:docPr id="1727673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73558" name="Picture 17276735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5742" cy="3106380"/>
                    </a:xfrm>
                    <a:prstGeom prst="rect">
                      <a:avLst/>
                    </a:prstGeom>
                  </pic:spPr>
                </pic:pic>
              </a:graphicData>
            </a:graphic>
          </wp:inline>
        </w:drawing>
      </w:r>
    </w:p>
    <w:p w14:paraId="6CCF6307" w14:textId="77777777" w:rsidR="00D84DA4" w:rsidRPr="00CB61B8" w:rsidRDefault="00D84DA4" w:rsidP="00E2361C">
      <w:pPr>
        <w:keepNext/>
        <w:jc w:val="center"/>
        <w:rPr>
          <w:rFonts w:ascii="Times New Roman" w:hAnsi="Times New Roman" w:cs="Times New Roman"/>
          <w:color w:val="000000" w:themeColor="text1"/>
          <w:sz w:val="18"/>
          <w:szCs w:val="18"/>
        </w:rPr>
      </w:pPr>
    </w:p>
    <w:p w14:paraId="4CB09325" w14:textId="4CAA3A64" w:rsidR="00E2361C" w:rsidRPr="00CB61B8" w:rsidRDefault="00E2361C" w:rsidP="00E2361C">
      <w:pPr>
        <w:pStyle w:val="Caption"/>
        <w:jc w:val="both"/>
        <w:rPr>
          <w:rFonts w:ascii="Times New Roman" w:hAnsi="Times New Roman" w:cs="Times New Roman"/>
          <w:color w:val="000000" w:themeColor="text1"/>
        </w:rPr>
      </w:pPr>
      <w:r w:rsidRPr="00CB61B8">
        <w:rPr>
          <w:rFonts w:ascii="Times New Roman" w:hAnsi="Times New Roman" w:cs="Times New Roman"/>
          <w:b/>
          <w:bCs/>
          <w:color w:val="000000" w:themeColor="text1"/>
        </w:rPr>
        <w:t xml:space="preserve">Figure </w:t>
      </w:r>
      <w:r w:rsidRPr="00CB61B8">
        <w:rPr>
          <w:rFonts w:ascii="Times New Roman" w:hAnsi="Times New Roman" w:cs="Times New Roman"/>
          <w:b/>
          <w:bCs/>
          <w:color w:val="000000" w:themeColor="text1"/>
        </w:rPr>
        <w:fldChar w:fldCharType="begin"/>
      </w:r>
      <w:r w:rsidRPr="00CB61B8">
        <w:rPr>
          <w:rFonts w:ascii="Times New Roman" w:hAnsi="Times New Roman" w:cs="Times New Roman"/>
          <w:b/>
          <w:bCs/>
          <w:color w:val="000000" w:themeColor="text1"/>
        </w:rPr>
        <w:instrText xml:space="preserve"> SEQ Figure \* ARABIC </w:instrText>
      </w:r>
      <w:r w:rsidRPr="00CB61B8">
        <w:rPr>
          <w:rFonts w:ascii="Times New Roman" w:hAnsi="Times New Roman" w:cs="Times New Roman"/>
          <w:b/>
          <w:bCs/>
          <w:color w:val="000000" w:themeColor="text1"/>
        </w:rPr>
        <w:fldChar w:fldCharType="separate"/>
      </w:r>
      <w:r w:rsidRPr="00CB61B8">
        <w:rPr>
          <w:rFonts w:ascii="Times New Roman" w:hAnsi="Times New Roman" w:cs="Times New Roman"/>
          <w:b/>
          <w:bCs/>
          <w:noProof/>
          <w:color w:val="000000" w:themeColor="text1"/>
        </w:rPr>
        <w:t>1</w:t>
      </w:r>
      <w:r w:rsidRPr="00CB61B8">
        <w:rPr>
          <w:rFonts w:ascii="Times New Roman" w:hAnsi="Times New Roman" w:cs="Times New Roman"/>
          <w:b/>
          <w:bCs/>
          <w:color w:val="000000" w:themeColor="text1"/>
        </w:rPr>
        <w:fldChar w:fldCharType="end"/>
      </w:r>
      <w:r w:rsidRPr="00CB61B8">
        <w:rPr>
          <w:rFonts w:ascii="Times New Roman" w:hAnsi="Times New Roman" w:cs="Times New Roman"/>
          <w:b/>
          <w:bCs/>
          <w:color w:val="000000" w:themeColor="text1"/>
        </w:rPr>
        <w:t>:</w:t>
      </w:r>
      <w:r w:rsidRPr="00CB61B8">
        <w:rPr>
          <w:rFonts w:ascii="Times New Roman" w:hAnsi="Times New Roman" w:cs="Times New Roman"/>
          <w:color w:val="000000" w:themeColor="text1"/>
        </w:rPr>
        <w:t xml:space="preserve"> </w:t>
      </w:r>
      <w:r w:rsidRPr="00CB61B8">
        <w:rPr>
          <w:rFonts w:ascii="Times New Roman" w:hAnsi="Times New Roman" w:cs="Times New Roman"/>
          <w:color w:val="000000" w:themeColor="text1"/>
        </w:rPr>
        <w:t>The environmental control box enables recording multi-temperature serial crystallography data. a) The environmental control box, the portal translation for the LAMA nozzleis hidden for clarity (further details in the supplementary material). b,c) ADPs of CTX-M-14 and XI</w:t>
      </w:r>
      <w:r w:rsidRPr="00CB61B8">
        <w:rPr>
          <w:rFonts w:ascii="Times New Roman" w:hAnsi="Times New Roman" w:cs="Times New Roman"/>
          <w:color w:val="000000" w:themeColor="text1"/>
        </w:rPr>
        <w:t xml:space="preserve"> </w:t>
      </w:r>
      <w:r w:rsidRPr="00CB61B8">
        <w:rPr>
          <w:rFonts w:ascii="Times New Roman" w:hAnsi="Times New Roman" w:cs="Times New Roman"/>
          <w:color w:val="000000" w:themeColor="text1"/>
        </w:rPr>
        <w:t>for models derived from data recorded at different temperatures, fitted to a shifted inverse gamma</w:t>
      </w:r>
      <w:r w:rsidRPr="00CB61B8">
        <w:rPr>
          <w:rFonts w:ascii="Times New Roman" w:hAnsi="Times New Roman" w:cs="Times New Roman"/>
          <w:color w:val="000000" w:themeColor="text1"/>
        </w:rPr>
        <w:t xml:space="preserve"> </w:t>
      </w:r>
      <w:r w:rsidRPr="00CB61B8">
        <w:rPr>
          <w:rFonts w:ascii="Times New Roman" w:hAnsi="Times New Roman" w:cs="Times New Roman"/>
          <w:color w:val="000000" w:themeColor="text1"/>
        </w:rPr>
        <w:t>distribution.</w:t>
      </w:r>
    </w:p>
    <w:sectPr w:rsidR="00E2361C" w:rsidRPr="00CB61B8" w:rsidSect="007170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6B68"/>
    <w:multiLevelType w:val="hybridMultilevel"/>
    <w:tmpl w:val="8280F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6043F"/>
    <w:multiLevelType w:val="hybridMultilevel"/>
    <w:tmpl w:val="B8CCDF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906538">
    <w:abstractNumId w:val="1"/>
  </w:num>
  <w:num w:numId="2" w16cid:durableId="101862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1C"/>
    <w:rsid w:val="00007DDB"/>
    <w:rsid w:val="0001144F"/>
    <w:rsid w:val="00030356"/>
    <w:rsid w:val="0004211C"/>
    <w:rsid w:val="00046B3F"/>
    <w:rsid w:val="0004730A"/>
    <w:rsid w:val="00053187"/>
    <w:rsid w:val="000547C4"/>
    <w:rsid w:val="00060183"/>
    <w:rsid w:val="00071F62"/>
    <w:rsid w:val="000738A2"/>
    <w:rsid w:val="00075D8C"/>
    <w:rsid w:val="0008024B"/>
    <w:rsid w:val="00080729"/>
    <w:rsid w:val="000849DC"/>
    <w:rsid w:val="00092B8D"/>
    <w:rsid w:val="000B2ED1"/>
    <w:rsid w:val="000D04DA"/>
    <w:rsid w:val="000D2F52"/>
    <w:rsid w:val="000F4556"/>
    <w:rsid w:val="00135767"/>
    <w:rsid w:val="00144B6A"/>
    <w:rsid w:val="0018365E"/>
    <w:rsid w:val="001959B5"/>
    <w:rsid w:val="00197BF3"/>
    <w:rsid w:val="001A1CC6"/>
    <w:rsid w:val="001A4146"/>
    <w:rsid w:val="001A433F"/>
    <w:rsid w:val="001E5883"/>
    <w:rsid w:val="001F29B3"/>
    <w:rsid w:val="00207643"/>
    <w:rsid w:val="00234D3A"/>
    <w:rsid w:val="00242579"/>
    <w:rsid w:val="00243FBB"/>
    <w:rsid w:val="0025585E"/>
    <w:rsid w:val="002635A2"/>
    <w:rsid w:val="00265511"/>
    <w:rsid w:val="00285990"/>
    <w:rsid w:val="002866EE"/>
    <w:rsid w:val="00286A61"/>
    <w:rsid w:val="002A6D04"/>
    <w:rsid w:val="002B6D06"/>
    <w:rsid w:val="002C4FC1"/>
    <w:rsid w:val="002C6D50"/>
    <w:rsid w:val="002D0064"/>
    <w:rsid w:val="002E2138"/>
    <w:rsid w:val="003012C0"/>
    <w:rsid w:val="00320C9C"/>
    <w:rsid w:val="003264F6"/>
    <w:rsid w:val="00344930"/>
    <w:rsid w:val="00347EF4"/>
    <w:rsid w:val="00352DD3"/>
    <w:rsid w:val="0035566C"/>
    <w:rsid w:val="003703D9"/>
    <w:rsid w:val="0037076D"/>
    <w:rsid w:val="00373E8E"/>
    <w:rsid w:val="0037447C"/>
    <w:rsid w:val="00375DD4"/>
    <w:rsid w:val="003764BE"/>
    <w:rsid w:val="00385E2E"/>
    <w:rsid w:val="00396D58"/>
    <w:rsid w:val="00397527"/>
    <w:rsid w:val="003B5108"/>
    <w:rsid w:val="003C070E"/>
    <w:rsid w:val="003C2FBB"/>
    <w:rsid w:val="003D13A3"/>
    <w:rsid w:val="003D266D"/>
    <w:rsid w:val="003F33B5"/>
    <w:rsid w:val="00410238"/>
    <w:rsid w:val="00417626"/>
    <w:rsid w:val="00434FB5"/>
    <w:rsid w:val="00446775"/>
    <w:rsid w:val="00456000"/>
    <w:rsid w:val="004700A3"/>
    <w:rsid w:val="004740CD"/>
    <w:rsid w:val="004752BF"/>
    <w:rsid w:val="00491284"/>
    <w:rsid w:val="004A173B"/>
    <w:rsid w:val="004A24E4"/>
    <w:rsid w:val="004A63DE"/>
    <w:rsid w:val="004B2F64"/>
    <w:rsid w:val="004C1AC8"/>
    <w:rsid w:val="004C3CFC"/>
    <w:rsid w:val="004C561D"/>
    <w:rsid w:val="004F0C21"/>
    <w:rsid w:val="004F1799"/>
    <w:rsid w:val="00513112"/>
    <w:rsid w:val="0051379E"/>
    <w:rsid w:val="00517E4E"/>
    <w:rsid w:val="00535854"/>
    <w:rsid w:val="00536030"/>
    <w:rsid w:val="00537231"/>
    <w:rsid w:val="00551D9A"/>
    <w:rsid w:val="00560265"/>
    <w:rsid w:val="00574716"/>
    <w:rsid w:val="00582D23"/>
    <w:rsid w:val="0059596D"/>
    <w:rsid w:val="005A08C6"/>
    <w:rsid w:val="005A2855"/>
    <w:rsid w:val="005A6545"/>
    <w:rsid w:val="005B7E69"/>
    <w:rsid w:val="005C6629"/>
    <w:rsid w:val="005D69C4"/>
    <w:rsid w:val="00605720"/>
    <w:rsid w:val="00636972"/>
    <w:rsid w:val="00656A0E"/>
    <w:rsid w:val="006830F7"/>
    <w:rsid w:val="006A0829"/>
    <w:rsid w:val="006A1E1F"/>
    <w:rsid w:val="006B5329"/>
    <w:rsid w:val="006E17D3"/>
    <w:rsid w:val="006F198D"/>
    <w:rsid w:val="00705409"/>
    <w:rsid w:val="00706A4D"/>
    <w:rsid w:val="00717027"/>
    <w:rsid w:val="00726D1F"/>
    <w:rsid w:val="007314D2"/>
    <w:rsid w:val="0073270D"/>
    <w:rsid w:val="00733DCC"/>
    <w:rsid w:val="007342B3"/>
    <w:rsid w:val="00753219"/>
    <w:rsid w:val="007961E1"/>
    <w:rsid w:val="00796B4C"/>
    <w:rsid w:val="007A4A24"/>
    <w:rsid w:val="007C019B"/>
    <w:rsid w:val="007C1AFE"/>
    <w:rsid w:val="007D1B17"/>
    <w:rsid w:val="007F4055"/>
    <w:rsid w:val="00801C38"/>
    <w:rsid w:val="00807B6D"/>
    <w:rsid w:val="008224BB"/>
    <w:rsid w:val="0082741D"/>
    <w:rsid w:val="00844F0C"/>
    <w:rsid w:val="00852A16"/>
    <w:rsid w:val="008553B8"/>
    <w:rsid w:val="0086012F"/>
    <w:rsid w:val="008727AD"/>
    <w:rsid w:val="0087441C"/>
    <w:rsid w:val="00874D9B"/>
    <w:rsid w:val="00880DF7"/>
    <w:rsid w:val="00897DD2"/>
    <w:rsid w:val="008B3925"/>
    <w:rsid w:val="008D49D9"/>
    <w:rsid w:val="008D7CE6"/>
    <w:rsid w:val="008F1166"/>
    <w:rsid w:val="008F3855"/>
    <w:rsid w:val="00906E08"/>
    <w:rsid w:val="00913026"/>
    <w:rsid w:val="00914524"/>
    <w:rsid w:val="0091768E"/>
    <w:rsid w:val="009303DE"/>
    <w:rsid w:val="00960F52"/>
    <w:rsid w:val="00962D6A"/>
    <w:rsid w:val="00970415"/>
    <w:rsid w:val="0099293B"/>
    <w:rsid w:val="009D15C1"/>
    <w:rsid w:val="009F62E0"/>
    <w:rsid w:val="00A144AE"/>
    <w:rsid w:val="00A24558"/>
    <w:rsid w:val="00A31087"/>
    <w:rsid w:val="00A36E7B"/>
    <w:rsid w:val="00A4692F"/>
    <w:rsid w:val="00A46E4E"/>
    <w:rsid w:val="00A5236C"/>
    <w:rsid w:val="00A607EE"/>
    <w:rsid w:val="00A60AA0"/>
    <w:rsid w:val="00A702EC"/>
    <w:rsid w:val="00A73A56"/>
    <w:rsid w:val="00A772AB"/>
    <w:rsid w:val="00A83AF9"/>
    <w:rsid w:val="00A92452"/>
    <w:rsid w:val="00A96543"/>
    <w:rsid w:val="00AA6F94"/>
    <w:rsid w:val="00AA7237"/>
    <w:rsid w:val="00AB0B40"/>
    <w:rsid w:val="00AB1457"/>
    <w:rsid w:val="00AB28F5"/>
    <w:rsid w:val="00AD252D"/>
    <w:rsid w:val="00AD39A2"/>
    <w:rsid w:val="00AD6ABA"/>
    <w:rsid w:val="00AD7D76"/>
    <w:rsid w:val="00AE74DC"/>
    <w:rsid w:val="00AF637E"/>
    <w:rsid w:val="00AF7D2A"/>
    <w:rsid w:val="00B10ACB"/>
    <w:rsid w:val="00B15615"/>
    <w:rsid w:val="00B21DF7"/>
    <w:rsid w:val="00B35CF3"/>
    <w:rsid w:val="00B37A18"/>
    <w:rsid w:val="00B56705"/>
    <w:rsid w:val="00B62E5F"/>
    <w:rsid w:val="00B76DBF"/>
    <w:rsid w:val="00B8269A"/>
    <w:rsid w:val="00BA5805"/>
    <w:rsid w:val="00BB23F6"/>
    <w:rsid w:val="00BC078E"/>
    <w:rsid w:val="00BC1FDE"/>
    <w:rsid w:val="00BC258C"/>
    <w:rsid w:val="00BC5516"/>
    <w:rsid w:val="00BD0AEA"/>
    <w:rsid w:val="00BD20B0"/>
    <w:rsid w:val="00BD6E14"/>
    <w:rsid w:val="00BE0F83"/>
    <w:rsid w:val="00BE1532"/>
    <w:rsid w:val="00BF008D"/>
    <w:rsid w:val="00C00011"/>
    <w:rsid w:val="00C0253C"/>
    <w:rsid w:val="00C02AE4"/>
    <w:rsid w:val="00C769CC"/>
    <w:rsid w:val="00CB3822"/>
    <w:rsid w:val="00CB61B8"/>
    <w:rsid w:val="00CC53AF"/>
    <w:rsid w:val="00CD34D7"/>
    <w:rsid w:val="00CD46C9"/>
    <w:rsid w:val="00CD57E1"/>
    <w:rsid w:val="00CF5E5F"/>
    <w:rsid w:val="00CF7D59"/>
    <w:rsid w:val="00D05058"/>
    <w:rsid w:val="00D143C0"/>
    <w:rsid w:val="00D3138D"/>
    <w:rsid w:val="00D370BF"/>
    <w:rsid w:val="00D50E81"/>
    <w:rsid w:val="00D60D4D"/>
    <w:rsid w:val="00D8139B"/>
    <w:rsid w:val="00D84DA4"/>
    <w:rsid w:val="00D85C54"/>
    <w:rsid w:val="00DB5DD5"/>
    <w:rsid w:val="00DB72E1"/>
    <w:rsid w:val="00DC616F"/>
    <w:rsid w:val="00DD439B"/>
    <w:rsid w:val="00E030C5"/>
    <w:rsid w:val="00E155A5"/>
    <w:rsid w:val="00E20F19"/>
    <w:rsid w:val="00E2361C"/>
    <w:rsid w:val="00E45497"/>
    <w:rsid w:val="00E576B5"/>
    <w:rsid w:val="00E63370"/>
    <w:rsid w:val="00E77C11"/>
    <w:rsid w:val="00E9786D"/>
    <w:rsid w:val="00EA42AE"/>
    <w:rsid w:val="00EA652C"/>
    <w:rsid w:val="00EB7979"/>
    <w:rsid w:val="00EE7844"/>
    <w:rsid w:val="00F02746"/>
    <w:rsid w:val="00F1472D"/>
    <w:rsid w:val="00F14E0F"/>
    <w:rsid w:val="00F34B01"/>
    <w:rsid w:val="00F452F1"/>
    <w:rsid w:val="00F46B9B"/>
    <w:rsid w:val="00F50935"/>
    <w:rsid w:val="00F52590"/>
    <w:rsid w:val="00F62680"/>
    <w:rsid w:val="00F651EE"/>
    <w:rsid w:val="00F66558"/>
    <w:rsid w:val="00F845B8"/>
    <w:rsid w:val="00F90285"/>
    <w:rsid w:val="00FB7BA2"/>
    <w:rsid w:val="00FE444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5C421C18"/>
  <w15:chartTrackingRefBased/>
  <w15:docId w15:val="{2B2449DE-2082-1347-B90C-688357B0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6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1C"/>
    <w:rPr>
      <w:rFonts w:eastAsiaTheme="majorEastAsia" w:cstheme="majorBidi"/>
      <w:color w:val="272727" w:themeColor="text1" w:themeTint="D8"/>
    </w:rPr>
  </w:style>
  <w:style w:type="paragraph" w:styleId="Title">
    <w:name w:val="Title"/>
    <w:basedOn w:val="Normal"/>
    <w:next w:val="Normal"/>
    <w:link w:val="TitleChar"/>
    <w:uiPriority w:val="10"/>
    <w:qFormat/>
    <w:rsid w:val="00E236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61C"/>
    <w:rPr>
      <w:i/>
      <w:iCs/>
      <w:color w:val="404040" w:themeColor="text1" w:themeTint="BF"/>
    </w:rPr>
  </w:style>
  <w:style w:type="paragraph" w:styleId="ListParagraph">
    <w:name w:val="List Paragraph"/>
    <w:basedOn w:val="Normal"/>
    <w:uiPriority w:val="34"/>
    <w:qFormat/>
    <w:rsid w:val="00E2361C"/>
    <w:pPr>
      <w:ind w:left="720"/>
      <w:contextualSpacing/>
    </w:pPr>
  </w:style>
  <w:style w:type="character" w:styleId="IntenseEmphasis">
    <w:name w:val="Intense Emphasis"/>
    <w:basedOn w:val="DefaultParagraphFont"/>
    <w:uiPriority w:val="21"/>
    <w:qFormat/>
    <w:rsid w:val="00E2361C"/>
    <w:rPr>
      <w:i/>
      <w:iCs/>
      <w:color w:val="0F4761" w:themeColor="accent1" w:themeShade="BF"/>
    </w:rPr>
  </w:style>
  <w:style w:type="paragraph" w:styleId="IntenseQuote">
    <w:name w:val="Intense Quote"/>
    <w:basedOn w:val="Normal"/>
    <w:next w:val="Normal"/>
    <w:link w:val="IntenseQuoteChar"/>
    <w:uiPriority w:val="30"/>
    <w:qFormat/>
    <w:rsid w:val="00E23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61C"/>
    <w:rPr>
      <w:i/>
      <w:iCs/>
      <w:color w:val="0F4761" w:themeColor="accent1" w:themeShade="BF"/>
    </w:rPr>
  </w:style>
  <w:style w:type="character" w:styleId="IntenseReference">
    <w:name w:val="Intense Reference"/>
    <w:basedOn w:val="DefaultParagraphFont"/>
    <w:uiPriority w:val="32"/>
    <w:qFormat/>
    <w:rsid w:val="00E2361C"/>
    <w:rPr>
      <w:b/>
      <w:bCs/>
      <w:smallCaps/>
      <w:color w:val="0F4761" w:themeColor="accent1" w:themeShade="BF"/>
      <w:spacing w:val="5"/>
    </w:rPr>
  </w:style>
  <w:style w:type="character" w:styleId="Hyperlink">
    <w:name w:val="Hyperlink"/>
    <w:basedOn w:val="DefaultParagraphFont"/>
    <w:uiPriority w:val="99"/>
    <w:unhideWhenUsed/>
    <w:rsid w:val="00E2361C"/>
    <w:rPr>
      <w:color w:val="467886" w:themeColor="hyperlink"/>
      <w:u w:val="single"/>
    </w:rPr>
  </w:style>
  <w:style w:type="character" w:styleId="UnresolvedMention">
    <w:name w:val="Unresolved Mention"/>
    <w:basedOn w:val="DefaultParagraphFont"/>
    <w:uiPriority w:val="99"/>
    <w:semiHidden/>
    <w:unhideWhenUsed/>
    <w:rsid w:val="00E2361C"/>
    <w:rPr>
      <w:color w:val="605E5C"/>
      <w:shd w:val="clear" w:color="auto" w:fill="E1DFDD"/>
    </w:rPr>
  </w:style>
  <w:style w:type="character" w:styleId="FollowedHyperlink">
    <w:name w:val="FollowedHyperlink"/>
    <w:basedOn w:val="DefaultParagraphFont"/>
    <w:uiPriority w:val="99"/>
    <w:semiHidden/>
    <w:unhideWhenUsed/>
    <w:rsid w:val="00E2361C"/>
    <w:rPr>
      <w:color w:val="96607D" w:themeColor="followedHyperlink"/>
      <w:u w:val="single"/>
    </w:rPr>
  </w:style>
  <w:style w:type="paragraph" w:styleId="Caption">
    <w:name w:val="caption"/>
    <w:basedOn w:val="Normal"/>
    <w:next w:val="Normal"/>
    <w:uiPriority w:val="35"/>
    <w:unhideWhenUsed/>
    <w:qFormat/>
    <w:rsid w:val="00E2361C"/>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edram.mehrabi@uni-ham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djof.tellkamp@mpsd.mpg.de" TargetMode="External"/><Relationship Id="rId5" Type="http://schemas.openxmlformats.org/officeDocument/2006/relationships/hyperlink" Target="mailto:ec.schulz@uke.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Universitätsklinikum Hamburg-Eppendorf</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 Schulz</dc:creator>
  <cp:keywords/>
  <dc:description/>
  <cp:lastModifiedBy>Eike Schulz</cp:lastModifiedBy>
  <cp:revision>4</cp:revision>
  <dcterms:created xsi:type="dcterms:W3CDTF">2025-04-30T07:37:00Z</dcterms:created>
  <dcterms:modified xsi:type="dcterms:W3CDTF">2025-04-30T09:07:00Z</dcterms:modified>
</cp:coreProperties>
</file>