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3F31A" w14:textId="12CEF529" w:rsidR="00B061C3" w:rsidRDefault="00B061C3" w:rsidP="00B061C3">
      <w:pPr>
        <w:pStyle w:val="Heading1"/>
        <w:rPr>
          <w:lang w:eastAsia="en-US"/>
        </w:rPr>
      </w:pPr>
      <w:r>
        <w:t xml:space="preserve">Organic cocrystal as a platform for simultaneous investigation of different high-pressure phenomena – </w:t>
      </w:r>
      <w:r w:rsidR="00EA1D85">
        <w:t xml:space="preserve">a </w:t>
      </w:r>
      <w:r>
        <w:t>case study of 1,2-bis(4-</w:t>
      </w:r>
      <w:proofErr w:type="gramStart"/>
      <w:r>
        <w:t>pyridyl)ethane</w:t>
      </w:r>
      <w:proofErr w:type="gramEnd"/>
      <w:r>
        <w:t xml:space="preserve"> and diphenic acid cocrystal</w:t>
      </w:r>
    </w:p>
    <w:p w14:paraId="5622223B" w14:textId="77777777" w:rsidR="00B061C3" w:rsidRPr="00B061C3" w:rsidRDefault="00B061C3" w:rsidP="00B061C3">
      <w:pPr>
        <w:pStyle w:val="Heading2"/>
        <w:ind w:firstLine="720"/>
      </w:pPr>
      <w:r>
        <w:t>M. K</w:t>
      </w:r>
      <w:proofErr w:type="spellStart"/>
      <w:r>
        <w:rPr>
          <w:lang w:val="en-US"/>
        </w:rPr>
        <w:t>aźmierczak</w:t>
      </w:r>
      <w:proofErr w:type="spellEnd"/>
      <w:r>
        <w:rPr>
          <w:vertAlign w:val="superscript"/>
        </w:rPr>
        <w:t>1</w:t>
      </w:r>
      <w:r>
        <w:t xml:space="preserve">, E. </w:t>
      </w:r>
      <w:proofErr w:type="spellStart"/>
      <w:r>
        <w:t>Patyk</w:t>
      </w:r>
      <w:proofErr w:type="spellEnd"/>
      <w:r>
        <w:t>-K</w:t>
      </w:r>
      <w:proofErr w:type="spellStart"/>
      <w:r>
        <w:rPr>
          <w:lang w:val="en-US"/>
        </w:rPr>
        <w:t>aźmierczak</w:t>
      </w:r>
      <w:proofErr w:type="spellEnd"/>
      <w:r>
        <w:rPr>
          <w:vertAlign w:val="superscript"/>
        </w:rPr>
        <w:t>1</w:t>
      </w:r>
    </w:p>
    <w:p w14:paraId="76881FF3" w14:textId="77777777" w:rsidR="00B061C3" w:rsidRDefault="00B061C3" w:rsidP="00B061C3">
      <w:pPr>
        <w:pStyle w:val="Heading3"/>
      </w:pPr>
      <w:r>
        <w:rPr>
          <w:vertAlign w:val="superscript"/>
        </w:rPr>
        <w:t>1</w:t>
      </w:r>
      <w:r>
        <w:t xml:space="preserve">Faculty of Chemistry, Adam Mickiewicz University in </w:t>
      </w:r>
      <w:proofErr w:type="spellStart"/>
      <w:r>
        <w:t>Poznań</w:t>
      </w:r>
      <w:proofErr w:type="spellEnd"/>
      <w:r>
        <w:t xml:space="preserve">, </w:t>
      </w:r>
      <w:proofErr w:type="spellStart"/>
      <w:r>
        <w:t>Uniwersytetu</w:t>
      </w:r>
      <w:proofErr w:type="spellEnd"/>
      <w:r>
        <w:t xml:space="preserve"> </w:t>
      </w:r>
      <w:proofErr w:type="spellStart"/>
      <w:r>
        <w:t>Poznańskiego</w:t>
      </w:r>
      <w:proofErr w:type="spellEnd"/>
      <w:r>
        <w:t xml:space="preserve"> 8, 61-614 Poznań, Poland </w:t>
      </w:r>
    </w:p>
    <w:p w14:paraId="5F3EAA68" w14:textId="77777777" w:rsidR="005C1E35" w:rsidRDefault="00B061C3" w:rsidP="00B061C3">
      <w:pPr>
        <w:pStyle w:val="Heading3"/>
        <w:rPr>
          <w:sz w:val="18"/>
          <w:szCs w:val="18"/>
        </w:rPr>
      </w:pPr>
      <w:r>
        <w:t>ewapatyk@amu.edu.pl</w:t>
      </w:r>
      <w:r w:rsidR="00F713FB">
        <w:rPr>
          <w:lang w:eastAsia="de-DE"/>
        </w:rPr>
        <w:br/>
      </w:r>
    </w:p>
    <w:p w14:paraId="021C3ED0" w14:textId="77777777" w:rsidR="00852C29" w:rsidRDefault="00E151F7" w:rsidP="00B061C3">
      <w:r>
        <w:t>High-pressure i</w:t>
      </w:r>
      <w:r w:rsidR="00852C29" w:rsidRPr="00852C29">
        <w:t xml:space="preserve">nvestigation of Brønsted-Lowry acid-base cocrystals built of simple organic molecules can provide valuable insights into the impact of compression on crystalline materials stabilized by strong hydrogen bonds. These systems serve as excellent models for studying pressure-induced modifications of hydrogen bonds [1], as well as proton transfer and cocrystal-to-salt transformations [2]. Recently, an acid-base cocrystal was even shown to exhibit exceptional negative linear compressibility (NLC) [3]. Studying such straightforward systems can facilitate a deeper understanding of the </w:t>
      </w:r>
      <w:proofErr w:type="spellStart"/>
      <w:r w:rsidR="00852C29" w:rsidRPr="00852C29">
        <w:t>behavior</w:t>
      </w:r>
      <w:proofErr w:type="spellEnd"/>
      <w:r w:rsidR="00852C29" w:rsidRPr="00852C29">
        <w:t xml:space="preserve"> of more complex systems </w:t>
      </w:r>
      <w:r w:rsidR="00655D5B">
        <w:t>with</w:t>
      </w:r>
      <w:r w:rsidR="00852C29" w:rsidRPr="00852C29">
        <w:t xml:space="preserve"> similar intermolecular interactions.</w:t>
      </w:r>
    </w:p>
    <w:p w14:paraId="10A25BAD" w14:textId="433ADF65" w:rsidR="00B061C3" w:rsidRDefault="005B17AD" w:rsidP="00B061C3">
      <w:r>
        <w:t xml:space="preserve">Herein, </w:t>
      </w:r>
      <w:r w:rsidR="00C37707">
        <w:t>we introduce a new cocrystal composed of 1,2-bis(4-</w:t>
      </w:r>
      <w:proofErr w:type="gramStart"/>
      <w:r w:rsidR="00C37707">
        <w:t>pyridyl)ethane</w:t>
      </w:r>
      <w:proofErr w:type="gramEnd"/>
      <w:r w:rsidR="00C37707">
        <w:t xml:space="preserve"> (ETY) and diphenic acid (DIP), which was </w:t>
      </w:r>
      <w:r w:rsidR="00EA1D85">
        <w:t xml:space="preserve">studied </w:t>
      </w:r>
      <w:r w:rsidR="00C37707">
        <w:t>under high pressure.</w:t>
      </w:r>
      <w:r w:rsidR="00B061C3">
        <w:t xml:space="preserve"> </w:t>
      </w:r>
      <w:r w:rsidR="00C37707">
        <w:t xml:space="preserve">The coformers were carefully chosen to investigate two key </w:t>
      </w:r>
      <w:r w:rsidR="00EA1D85">
        <w:t>aspects</w:t>
      </w:r>
      <w:r w:rsidR="00C37707">
        <w:t xml:space="preserve">: </w:t>
      </w:r>
      <w:r w:rsidR="00EA1D85">
        <w:t>pressure-induced proton transfer and the structure-property relationship underlyi</w:t>
      </w:r>
      <w:bookmarkStart w:id="0" w:name="_GoBack"/>
      <w:bookmarkEnd w:id="0"/>
      <w:r w:rsidR="00EA1D85">
        <w:t>ng the crystals' compressibility</w:t>
      </w:r>
      <w:r w:rsidR="00C37707">
        <w:t xml:space="preserve">. </w:t>
      </w:r>
      <w:r w:rsidR="00C37707" w:rsidRPr="00C37707">
        <w:t xml:space="preserve">The bidentate nature of both the acid and base molecules </w:t>
      </w:r>
      <w:r w:rsidR="00EA1D85">
        <w:t>makes it possible for</w:t>
      </w:r>
      <w:r w:rsidR="00EA1D85" w:rsidRPr="00C37707">
        <w:t xml:space="preserve"> </w:t>
      </w:r>
      <w:r w:rsidR="00C37707" w:rsidRPr="00C37707">
        <w:t>two proton transfer reactions</w:t>
      </w:r>
      <w:r w:rsidR="00EA1D85">
        <w:t xml:space="preserve"> to take place</w:t>
      </w:r>
      <w:r w:rsidR="00B061C3">
        <w:t>, providing new data that can help establish the relationship between Δp</w:t>
      </w:r>
      <w:r w:rsidR="00B061C3" w:rsidRPr="00627923">
        <w:rPr>
          <w:i/>
        </w:rPr>
        <w:t>K</w:t>
      </w:r>
      <w:r w:rsidR="00B061C3" w:rsidRPr="00627923">
        <w:rPr>
          <w:i/>
          <w:vertAlign w:val="subscript"/>
        </w:rPr>
        <w:t>a</w:t>
      </w:r>
      <w:r w:rsidR="00B061C3">
        <w:t xml:space="preserve"> and the pressure required to induce proton transfer. Concurrently, the conformation of ETY has previously been shown to be largely </w:t>
      </w:r>
      <w:r w:rsidR="00C37707">
        <w:t>unchanged</w:t>
      </w:r>
      <w:r w:rsidR="00B061C3">
        <w:t xml:space="preserve"> by compression, a feature linked to significant NLC in its cocrystal with fumaric acid [3]. At the same time, the structure of DIP directs molecular aggregation </w:t>
      </w:r>
      <w:r w:rsidR="00655D5B">
        <w:t>via</w:t>
      </w:r>
      <w:r w:rsidR="00B061C3">
        <w:t xml:space="preserve"> hydrogen bonds </w:t>
      </w:r>
      <w:r w:rsidR="00655D5B">
        <w:t>to form</w:t>
      </w:r>
      <w:r w:rsidR="00B061C3">
        <w:t xml:space="preserve"> a zig-zag motif – a motif whose deformation can give rise to NLC, with DIP molecules acting as hinges.</w:t>
      </w:r>
    </w:p>
    <w:p w14:paraId="3FA3B279" w14:textId="43BBCDCB" w:rsidR="00B061C3" w:rsidRDefault="005B17AD" w:rsidP="00B061C3">
      <w:r>
        <w:t>In summary</w:t>
      </w:r>
      <w:r w:rsidR="00B061C3">
        <w:t>, we report the crystal structure of the ETY·DIP cocrystal (Fig. 1) under ambient conditions and reveal its high-pressure phase transition</w:t>
      </w:r>
      <w:r w:rsidR="00EA1D85">
        <w:t>s</w:t>
      </w:r>
      <w:r w:rsidR="00B061C3">
        <w:t>. Moreover, we discuss the relationship between pressure-induced changes in the conformation of ETY and DIP and the compressibility of the ETY·DIP cocrystal, as well as changes in the protonation state of the coformers.</w:t>
      </w:r>
    </w:p>
    <w:p w14:paraId="0602A666" w14:textId="77777777" w:rsidR="005C1E35" w:rsidRDefault="007A3AB7" w:rsidP="00B061C3">
      <w:pPr>
        <w:jc w:val="center"/>
      </w:pPr>
      <w:r>
        <w:pict w14:anchorId="2EB65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
            <o:lock v:ext="edit" selection="t"/>
          </v:shape>
        </w:pict>
      </w:r>
      <w:r>
        <w:rPr>
          <w:noProof/>
        </w:rPr>
        <w:pict w14:anchorId="746CFA66">
          <v:shape id="Picture 3" o:spid="_x0000_i1025" type="#_x0000_t75" style="width:459.75pt;height:155.25pt;visibility:visible;mso-wrap-style:square">
            <v:imagedata r:id="rId7" o:title="" croptop="18905f" cropbottom="17644f" cropleft="1155f"/>
          </v:shape>
        </w:pict>
      </w:r>
    </w:p>
    <w:p w14:paraId="0C6C581B" w14:textId="77777777" w:rsidR="005C1E35" w:rsidRDefault="00F713FB">
      <w:pPr>
        <w:pStyle w:val="Heading6"/>
      </w:pPr>
      <w:r>
        <w:rPr>
          <w:b/>
        </w:rPr>
        <w:t>Figure 1</w:t>
      </w:r>
      <w:r>
        <w:t xml:space="preserve">. </w:t>
      </w:r>
      <w:r w:rsidR="00104810" w:rsidRPr="00104810">
        <w:t>Fragment of the crystal structure of ETY·DIP at 0.1 MPa/298 K showing two H-bonded zig-zag chains.</w:t>
      </w:r>
    </w:p>
    <w:p w14:paraId="337CCD17" w14:textId="77777777" w:rsidR="00B061C3" w:rsidRPr="00CF225B" w:rsidRDefault="00104810" w:rsidP="00B061C3">
      <w:pPr>
        <w:pStyle w:val="Heading4"/>
      </w:pPr>
      <w:r>
        <w:t xml:space="preserve"> </w:t>
      </w:r>
      <w:r w:rsidR="00F713FB">
        <w:t xml:space="preserve">[1] </w:t>
      </w:r>
      <w:r w:rsidR="00B061C3" w:rsidRPr="00CF225B">
        <w:t xml:space="preserve">Ward, M. R., Bull, C. L., Funnell, N. P., Warren, M. R. &amp; Oswald, I. D. H. (2023). </w:t>
      </w:r>
      <w:r w:rsidR="00B061C3" w:rsidRPr="00CF225B">
        <w:rPr>
          <w:i/>
          <w:iCs/>
        </w:rPr>
        <w:t>International Journal of Pharmaceutics</w:t>
      </w:r>
      <w:r w:rsidR="00B061C3" w:rsidRPr="00CF225B">
        <w:t xml:space="preserve"> </w:t>
      </w:r>
      <w:r w:rsidR="00B061C3" w:rsidRPr="00CF225B">
        <w:rPr>
          <w:b/>
        </w:rPr>
        <w:t>647</w:t>
      </w:r>
      <w:r w:rsidR="00B061C3" w:rsidRPr="00CF225B">
        <w:t>, 123514.</w:t>
      </w:r>
    </w:p>
    <w:p w14:paraId="55D4B78E" w14:textId="77777777" w:rsidR="00B061C3" w:rsidRPr="00CF225B" w:rsidRDefault="00B061C3" w:rsidP="00B061C3">
      <w:pPr>
        <w:pStyle w:val="Heading4"/>
      </w:pPr>
      <w:r>
        <w:t xml:space="preserve"> </w:t>
      </w:r>
      <w:r w:rsidR="00F713FB">
        <w:t xml:space="preserve">[2] </w:t>
      </w:r>
      <w:r w:rsidRPr="00CF225B">
        <w:t xml:space="preserve">Patyk-Kaźmierczak, E., </w:t>
      </w:r>
      <w:proofErr w:type="spellStart"/>
      <w:r w:rsidRPr="00CF225B">
        <w:t>Izquierdo</w:t>
      </w:r>
      <w:proofErr w:type="spellEnd"/>
      <w:r w:rsidRPr="00CF225B">
        <w:t xml:space="preserve">-Ruiz, F., Lobato, A., Kaźmierczak, M., </w:t>
      </w:r>
      <w:proofErr w:type="spellStart"/>
      <w:r w:rsidRPr="00CF225B">
        <w:t>Moszczyńska</w:t>
      </w:r>
      <w:proofErr w:type="spellEnd"/>
      <w:r w:rsidRPr="00CF225B">
        <w:t xml:space="preserve">, I., Olejniczak, A. &amp; </w:t>
      </w:r>
      <w:proofErr w:type="spellStart"/>
      <w:r w:rsidRPr="00CF225B">
        <w:t>Recio</w:t>
      </w:r>
      <w:proofErr w:type="spellEnd"/>
      <w:r w:rsidRPr="00CF225B">
        <w:t xml:space="preserve">, J. M. (2024). </w:t>
      </w:r>
      <w:proofErr w:type="spellStart"/>
      <w:r w:rsidRPr="00CF225B">
        <w:rPr>
          <w:i/>
          <w:iCs/>
        </w:rPr>
        <w:t>IUCrJ</w:t>
      </w:r>
      <w:proofErr w:type="spellEnd"/>
      <w:r w:rsidRPr="00CF225B">
        <w:t xml:space="preserve"> </w:t>
      </w:r>
      <w:r w:rsidRPr="00CF225B">
        <w:rPr>
          <w:b/>
        </w:rPr>
        <w:t>11</w:t>
      </w:r>
      <w:r w:rsidRPr="00CF225B">
        <w:t>, 168–181.</w:t>
      </w:r>
    </w:p>
    <w:p w14:paraId="5C92B85F" w14:textId="77777777" w:rsidR="00B061C3" w:rsidRPr="00CF225B" w:rsidRDefault="00F713FB" w:rsidP="00B061C3">
      <w:pPr>
        <w:pStyle w:val="Heading4"/>
      </w:pPr>
      <w:r>
        <w:t xml:space="preserve">[3] </w:t>
      </w:r>
      <w:r w:rsidR="00B061C3" w:rsidRPr="00CF225B">
        <w:t xml:space="preserve">Patyk-Kaźmierczak, E. &amp; Kaźmierczak, M. (2024). </w:t>
      </w:r>
      <w:r w:rsidR="00B061C3" w:rsidRPr="00CF225B">
        <w:rPr>
          <w:i/>
          <w:iCs/>
        </w:rPr>
        <w:t xml:space="preserve">Chem. </w:t>
      </w:r>
      <w:proofErr w:type="spellStart"/>
      <w:r w:rsidR="00B061C3" w:rsidRPr="00CF225B">
        <w:rPr>
          <w:i/>
          <w:iCs/>
        </w:rPr>
        <w:t>Commun</w:t>
      </w:r>
      <w:proofErr w:type="spellEnd"/>
      <w:r w:rsidR="00B061C3" w:rsidRPr="00CF225B">
        <w:rPr>
          <w:i/>
          <w:iCs/>
        </w:rPr>
        <w:t>.</w:t>
      </w:r>
      <w:r w:rsidR="00B061C3" w:rsidRPr="00CF225B">
        <w:t xml:space="preserve"> </w:t>
      </w:r>
      <w:r w:rsidR="00B061C3" w:rsidRPr="00CF225B">
        <w:rPr>
          <w:b/>
        </w:rPr>
        <w:t>60</w:t>
      </w:r>
      <w:r w:rsidR="00B061C3" w:rsidRPr="00CF225B">
        <w:t>, 10310–10313.</w:t>
      </w:r>
    </w:p>
    <w:p w14:paraId="03B80309" w14:textId="77777777" w:rsidR="00B061C3" w:rsidRPr="00B061C3" w:rsidRDefault="00B061C3" w:rsidP="00B061C3">
      <w:pPr>
        <w:pStyle w:val="Acknowledgement"/>
        <w:rPr>
          <w:lang w:val="en-US" w:eastAsia="en-US"/>
        </w:rPr>
      </w:pPr>
      <w:r w:rsidRPr="00B061C3">
        <w:rPr>
          <w:lang w:val="en-US" w:eastAsia="en-US"/>
        </w:rPr>
        <w:t>The funding from National Science Centre, Poland (grant No. UMO-2020/39/D/ST4/00260) is kindly acknowledged.</w:t>
      </w:r>
    </w:p>
    <w:sectPr w:rsidR="00B061C3" w:rsidRPr="00B061C3">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5BD90" w14:textId="77777777" w:rsidR="009C14C9" w:rsidRDefault="009C14C9">
      <w:pPr>
        <w:spacing w:after="0"/>
      </w:pPr>
      <w:r>
        <w:separator/>
      </w:r>
    </w:p>
  </w:endnote>
  <w:endnote w:type="continuationSeparator" w:id="0">
    <w:p w14:paraId="1CC7AF0B" w14:textId="77777777" w:rsidR="009C14C9" w:rsidRDefault="009C14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351E5" w14:textId="77777777" w:rsidR="005C1E35" w:rsidRDefault="00F713FB">
    <w:pPr>
      <w:pStyle w:val="Footer"/>
    </w:pPr>
    <w:r>
      <w:t xml:space="preserve">Acta </w:t>
    </w:r>
    <w:proofErr w:type="spellStart"/>
    <w:r>
      <w:t>Cryst</w:t>
    </w:r>
    <w:proofErr w:type="spellEnd"/>
    <w:r>
      <w:t>. (2025). A81, e1</w:t>
    </w:r>
  </w:p>
  <w:p w14:paraId="6DE9BC5F" w14:textId="77777777" w:rsidR="005C1E35" w:rsidRDefault="005C1E35">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E221E" w14:textId="77777777" w:rsidR="009C14C9" w:rsidRDefault="009C14C9">
      <w:pPr>
        <w:spacing w:after="0"/>
      </w:pPr>
      <w:r>
        <w:separator/>
      </w:r>
    </w:p>
  </w:footnote>
  <w:footnote w:type="continuationSeparator" w:id="0">
    <w:p w14:paraId="3218B987" w14:textId="77777777" w:rsidR="009C14C9" w:rsidRDefault="009C14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62F4" w14:textId="77777777" w:rsidR="005C1E35" w:rsidRDefault="00F713FB">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1E35"/>
    <w:rsid w:val="00104810"/>
    <w:rsid w:val="004130C9"/>
    <w:rsid w:val="00437834"/>
    <w:rsid w:val="005B17AD"/>
    <w:rsid w:val="005C1E35"/>
    <w:rsid w:val="00627923"/>
    <w:rsid w:val="00655D5B"/>
    <w:rsid w:val="007A3AB7"/>
    <w:rsid w:val="00852C29"/>
    <w:rsid w:val="009C14C9"/>
    <w:rsid w:val="00B061C3"/>
    <w:rsid w:val="00C37707"/>
    <w:rsid w:val="00E151F7"/>
    <w:rsid w:val="00EA1D85"/>
    <w:rsid w:val="00F713F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D97418"/>
  <w15:docId w15:val="{688678AF-CD52-47CB-9923-93E83A1C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2" w:qFormat="1"/>
    <w:lsdException w:name="heading 3"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061C3"/>
  </w:style>
  <w:style w:type="character" w:styleId="CommentReference">
    <w:name w:val="annotation reference"/>
    <w:uiPriority w:val="99"/>
    <w:semiHidden/>
    <w:unhideWhenUsed/>
    <w:rsid w:val="00EA1D85"/>
    <w:rPr>
      <w:sz w:val="16"/>
      <w:szCs w:val="16"/>
    </w:rPr>
  </w:style>
  <w:style w:type="paragraph" w:styleId="CommentText">
    <w:name w:val="annotation text"/>
    <w:basedOn w:val="Normal"/>
    <w:link w:val="CommentTextChar"/>
    <w:uiPriority w:val="99"/>
    <w:semiHidden/>
    <w:unhideWhenUsed/>
    <w:rsid w:val="00EA1D85"/>
  </w:style>
  <w:style w:type="character" w:customStyle="1" w:styleId="CommentTextChar">
    <w:name w:val="Comment Text Char"/>
    <w:link w:val="CommentText"/>
    <w:uiPriority w:val="99"/>
    <w:semiHidden/>
    <w:rsid w:val="00EA1D85"/>
    <w:rPr>
      <w:lang w:val="en-GB" w:eastAsia="de-DE"/>
    </w:rPr>
  </w:style>
  <w:style w:type="paragraph" w:styleId="CommentSubject">
    <w:name w:val="annotation subject"/>
    <w:basedOn w:val="CommentText"/>
    <w:next w:val="CommentText"/>
    <w:link w:val="CommentSubjectChar"/>
    <w:uiPriority w:val="99"/>
    <w:semiHidden/>
    <w:unhideWhenUsed/>
    <w:rsid w:val="00EA1D85"/>
    <w:rPr>
      <w:b/>
      <w:bCs/>
    </w:rPr>
  </w:style>
  <w:style w:type="character" w:customStyle="1" w:styleId="CommentSubjectChar">
    <w:name w:val="Comment Subject Char"/>
    <w:link w:val="CommentSubject"/>
    <w:uiPriority w:val="99"/>
    <w:semiHidden/>
    <w:rsid w:val="00EA1D85"/>
    <w:rPr>
      <w:b/>
      <w:bCs/>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2632">
      <w:bodyDiv w:val="1"/>
      <w:marLeft w:val="0"/>
      <w:marRight w:val="0"/>
      <w:marTop w:val="0"/>
      <w:marBottom w:val="0"/>
      <w:divBdr>
        <w:top w:val="none" w:sz="0" w:space="0" w:color="auto"/>
        <w:left w:val="none" w:sz="0" w:space="0" w:color="auto"/>
        <w:bottom w:val="none" w:sz="0" w:space="0" w:color="auto"/>
        <w:right w:val="none" w:sz="0" w:space="0" w:color="auto"/>
      </w:divBdr>
    </w:div>
    <w:div w:id="390661676">
      <w:bodyDiv w:val="1"/>
      <w:marLeft w:val="0"/>
      <w:marRight w:val="0"/>
      <w:marTop w:val="0"/>
      <w:marBottom w:val="0"/>
      <w:divBdr>
        <w:top w:val="none" w:sz="0" w:space="0" w:color="auto"/>
        <w:left w:val="none" w:sz="0" w:space="0" w:color="auto"/>
        <w:bottom w:val="none" w:sz="0" w:space="0" w:color="auto"/>
        <w:right w:val="none" w:sz="0" w:space="0" w:color="auto"/>
      </w:divBdr>
      <w:divsChild>
        <w:div w:id="1210804976">
          <w:marLeft w:val="0"/>
          <w:marRight w:val="0"/>
          <w:marTop w:val="0"/>
          <w:marBottom w:val="0"/>
          <w:divBdr>
            <w:top w:val="none" w:sz="0" w:space="0" w:color="auto"/>
            <w:left w:val="none" w:sz="0" w:space="0" w:color="auto"/>
            <w:bottom w:val="none" w:sz="0" w:space="0" w:color="auto"/>
            <w:right w:val="none" w:sz="0" w:space="0" w:color="auto"/>
          </w:divBdr>
          <w:divsChild>
            <w:div w:id="1025137665">
              <w:marLeft w:val="0"/>
              <w:marRight w:val="0"/>
              <w:marTop w:val="0"/>
              <w:marBottom w:val="0"/>
              <w:divBdr>
                <w:top w:val="none" w:sz="0" w:space="0" w:color="auto"/>
                <w:left w:val="none" w:sz="0" w:space="0" w:color="auto"/>
                <w:bottom w:val="none" w:sz="0" w:space="0" w:color="auto"/>
                <w:right w:val="none" w:sz="0" w:space="0" w:color="auto"/>
              </w:divBdr>
              <w:divsChild>
                <w:div w:id="3553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7655">
      <w:bodyDiv w:val="1"/>
      <w:marLeft w:val="0"/>
      <w:marRight w:val="0"/>
      <w:marTop w:val="0"/>
      <w:marBottom w:val="0"/>
      <w:divBdr>
        <w:top w:val="none" w:sz="0" w:space="0" w:color="auto"/>
        <w:left w:val="none" w:sz="0" w:space="0" w:color="auto"/>
        <w:bottom w:val="none" w:sz="0" w:space="0" w:color="auto"/>
        <w:right w:val="none" w:sz="0" w:space="0" w:color="auto"/>
      </w:divBdr>
    </w:div>
    <w:div w:id="897477768">
      <w:bodyDiv w:val="1"/>
      <w:marLeft w:val="0"/>
      <w:marRight w:val="0"/>
      <w:marTop w:val="0"/>
      <w:marBottom w:val="0"/>
      <w:divBdr>
        <w:top w:val="none" w:sz="0" w:space="0" w:color="auto"/>
        <w:left w:val="none" w:sz="0" w:space="0" w:color="auto"/>
        <w:bottom w:val="none" w:sz="0" w:space="0" w:color="auto"/>
        <w:right w:val="none" w:sz="0" w:space="0" w:color="auto"/>
      </w:divBdr>
    </w:div>
    <w:div w:id="918251598">
      <w:bodyDiv w:val="1"/>
      <w:marLeft w:val="0"/>
      <w:marRight w:val="0"/>
      <w:marTop w:val="0"/>
      <w:marBottom w:val="0"/>
      <w:divBdr>
        <w:top w:val="none" w:sz="0" w:space="0" w:color="auto"/>
        <w:left w:val="none" w:sz="0" w:space="0" w:color="auto"/>
        <w:bottom w:val="none" w:sz="0" w:space="0" w:color="auto"/>
        <w:right w:val="none" w:sz="0" w:space="0" w:color="auto"/>
      </w:divBdr>
      <w:divsChild>
        <w:div w:id="1227178624">
          <w:marLeft w:val="0"/>
          <w:marRight w:val="0"/>
          <w:marTop w:val="0"/>
          <w:marBottom w:val="0"/>
          <w:divBdr>
            <w:top w:val="none" w:sz="0" w:space="0" w:color="auto"/>
            <w:left w:val="none" w:sz="0" w:space="0" w:color="auto"/>
            <w:bottom w:val="none" w:sz="0" w:space="0" w:color="auto"/>
            <w:right w:val="none" w:sz="0" w:space="0" w:color="auto"/>
          </w:divBdr>
        </w:div>
      </w:divsChild>
    </w:div>
    <w:div w:id="1466192203">
      <w:bodyDiv w:val="1"/>
      <w:marLeft w:val="0"/>
      <w:marRight w:val="0"/>
      <w:marTop w:val="0"/>
      <w:marBottom w:val="0"/>
      <w:divBdr>
        <w:top w:val="none" w:sz="0" w:space="0" w:color="auto"/>
        <w:left w:val="none" w:sz="0" w:space="0" w:color="auto"/>
        <w:bottom w:val="none" w:sz="0" w:space="0" w:color="auto"/>
        <w:right w:val="none" w:sz="0" w:space="0" w:color="auto"/>
      </w:divBdr>
    </w:div>
    <w:div w:id="1523854795">
      <w:bodyDiv w:val="1"/>
      <w:marLeft w:val="0"/>
      <w:marRight w:val="0"/>
      <w:marTop w:val="0"/>
      <w:marBottom w:val="0"/>
      <w:divBdr>
        <w:top w:val="none" w:sz="0" w:space="0" w:color="auto"/>
        <w:left w:val="none" w:sz="0" w:space="0" w:color="auto"/>
        <w:bottom w:val="none" w:sz="0" w:space="0" w:color="auto"/>
        <w:right w:val="none" w:sz="0" w:space="0" w:color="auto"/>
      </w:divBdr>
      <w:divsChild>
        <w:div w:id="346058115">
          <w:marLeft w:val="0"/>
          <w:marRight w:val="0"/>
          <w:marTop w:val="0"/>
          <w:marBottom w:val="120"/>
          <w:divBdr>
            <w:top w:val="none" w:sz="0" w:space="0" w:color="auto"/>
            <w:left w:val="none" w:sz="0" w:space="0" w:color="auto"/>
            <w:bottom w:val="none" w:sz="0" w:space="0" w:color="auto"/>
            <w:right w:val="none" w:sz="0" w:space="0" w:color="auto"/>
          </w:divBdr>
        </w:div>
      </w:divsChild>
    </w:div>
    <w:div w:id="1656493467">
      <w:bodyDiv w:val="1"/>
      <w:marLeft w:val="0"/>
      <w:marRight w:val="0"/>
      <w:marTop w:val="0"/>
      <w:marBottom w:val="0"/>
      <w:divBdr>
        <w:top w:val="none" w:sz="0" w:space="0" w:color="auto"/>
        <w:left w:val="none" w:sz="0" w:space="0" w:color="auto"/>
        <w:bottom w:val="none" w:sz="0" w:space="0" w:color="auto"/>
        <w:right w:val="none" w:sz="0" w:space="0" w:color="auto"/>
      </w:divBdr>
    </w:div>
    <w:div w:id="186924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CDE3E-D343-469D-8A57-59BB1907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Michał Kaźmierczak</cp:lastModifiedBy>
  <cp:revision>26</cp:revision>
  <dcterms:created xsi:type="dcterms:W3CDTF">2019-09-04T15:26:00Z</dcterms:created>
  <dcterms:modified xsi:type="dcterms:W3CDTF">2025-05-05T11:13:00Z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