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DE5E8" w14:textId="28DB0D19" w:rsidR="0066419D" w:rsidRDefault="0066419D" w:rsidP="0066419D">
      <w:pPr>
        <w:pStyle w:val="Nadpis1"/>
      </w:pPr>
      <w:r>
        <w:t>XRD study of thin films of Y-type hexaferrites prepared by chemical solution deposition</w:t>
      </w:r>
    </w:p>
    <w:p w14:paraId="1A69B7AC" w14:textId="77777777" w:rsidR="0066419D" w:rsidRDefault="0066419D" w:rsidP="0066419D">
      <w:pPr>
        <w:pStyle w:val="Nadpis2"/>
      </w:pPr>
      <w:r>
        <w:t>Radom</w:t>
      </w:r>
      <w:r>
        <w:rPr>
          <w:lang w:val="cs-CZ"/>
        </w:rPr>
        <w:t>ír</w:t>
      </w:r>
      <w:r>
        <w:t xml:space="preserve"> Kužel</w:t>
      </w:r>
      <w:r>
        <w:rPr>
          <w:vertAlign w:val="superscript"/>
        </w:rPr>
        <w:t>1</w:t>
      </w:r>
      <w:r>
        <w:t>, Milan Dopita</w:t>
      </w:r>
      <w:r w:rsidRPr="009C269A">
        <w:rPr>
          <w:vertAlign w:val="superscript"/>
        </w:rPr>
        <w:t>1</w:t>
      </w:r>
      <w:r>
        <w:t>, Lukáš Horák</w:t>
      </w:r>
      <w:r>
        <w:rPr>
          <w:vertAlign w:val="superscript"/>
        </w:rPr>
        <w:t>1</w:t>
      </w:r>
      <w:r w:rsidRPr="009F3B2F">
        <w:t>,</w:t>
      </w:r>
      <w:r>
        <w:t xml:space="preserve"> Josef Buršík</w:t>
      </w:r>
      <w:r w:rsidRPr="007D279E">
        <w:rPr>
          <w:vertAlign w:val="superscript"/>
        </w:rPr>
        <w:t>2</w:t>
      </w:r>
    </w:p>
    <w:p w14:paraId="64B7F269" w14:textId="77777777" w:rsidR="0066419D" w:rsidRDefault="0066419D" w:rsidP="0066419D">
      <w:pPr>
        <w:pStyle w:val="Nadpis3"/>
      </w:pPr>
      <w:r>
        <w:rPr>
          <w:vertAlign w:val="superscript"/>
        </w:rPr>
        <w:t>1</w:t>
      </w:r>
      <w:r w:rsidRPr="009C269A">
        <w:t>Charles University, Faculty of Mathematics and Physics, Ke Karlovu 5, Praha 2 121 16, Czech Republic</w:t>
      </w:r>
      <w:r>
        <w:t xml:space="preserve">, </w:t>
      </w:r>
      <w:r>
        <w:br/>
      </w:r>
      <w:r w:rsidRPr="009C269A">
        <w:rPr>
          <w:vertAlign w:val="superscript"/>
        </w:rPr>
        <w:t>2</w:t>
      </w:r>
      <w:r w:rsidRPr="009C269A">
        <w:t>Institute of Inorganic Chemistry of the Czech Academy of Sciences, v.v.i., Husinec-</w:t>
      </w:r>
      <w:r>
        <w:t>Řež</w:t>
      </w:r>
      <w:r w:rsidRPr="009C269A">
        <w:t xml:space="preserve"> 1001, 250 68, Czech Republic</w:t>
      </w:r>
    </w:p>
    <w:p w14:paraId="7FDB976F" w14:textId="77777777" w:rsidR="0066419D" w:rsidRDefault="0066419D" w:rsidP="0066419D">
      <w:pPr>
        <w:pStyle w:val="Nadpis3"/>
        <w:rPr>
          <w:sz w:val="18"/>
          <w:szCs w:val="18"/>
        </w:rPr>
      </w:pPr>
      <w:r>
        <w:t>radomir.kuzel@matfyz.cuni.cz</w:t>
      </w:r>
      <w:r>
        <w:rPr>
          <w:lang w:eastAsia="de-DE"/>
        </w:rPr>
        <w:br/>
      </w:r>
    </w:p>
    <w:p w14:paraId="730B8C27" w14:textId="4817D58B" w:rsidR="00264E41" w:rsidRDefault="00264E41" w:rsidP="0066419D">
      <w:r w:rsidRPr="00264E41">
        <w:t xml:space="preserve">Thin films of several phases of hexagonal ferrites with a potential of magnetoelectric effect (ME) were prepared by </w:t>
      </w:r>
      <w:r w:rsidR="00CF12E5">
        <w:t xml:space="preserve">a </w:t>
      </w:r>
      <w:r w:rsidRPr="00264E41">
        <w:t>chemical solution deposition method</w:t>
      </w:r>
      <w:r w:rsidR="00CF12E5">
        <w:t>,</w:t>
      </w:r>
      <w:r w:rsidRPr="00264E41">
        <w:t xml:space="preserve"> and </w:t>
      </w:r>
      <w:r w:rsidR="00CF12E5">
        <w:t xml:space="preserve">the </w:t>
      </w:r>
      <w:r w:rsidRPr="00264E41">
        <w:t>number of processing parameters w</w:t>
      </w:r>
      <w:r w:rsidR="00CF12E5">
        <w:t>as</w:t>
      </w:r>
      <w:r w:rsidRPr="00264E41">
        <w:t xml:space="preserve"> tested and optimized with the </w:t>
      </w:r>
      <w:r w:rsidR="00CF12E5">
        <w:t>of minimizing</w:t>
      </w:r>
      <w:r w:rsidRPr="00264E41">
        <w:t xml:space="preserve"> the amount</w:t>
      </w:r>
      <w:r w:rsidR="008F715C">
        <w:t xml:space="preserve"> </w:t>
      </w:r>
      <w:r w:rsidRPr="00264E41">
        <w:t xml:space="preserve">of impurities that could spoil the magnetic properties of </w:t>
      </w:r>
      <w:r w:rsidR="00CF12E5">
        <w:t xml:space="preserve">the </w:t>
      </w:r>
      <w:r w:rsidRPr="00264E41">
        <w:t xml:space="preserve">final material. </w:t>
      </w:r>
      <w:r w:rsidR="00CF12E5">
        <w:t>T</w:t>
      </w:r>
      <w:r w:rsidRPr="00264E41">
        <w:t>o prepare highly oriented ferrite films, several substrates were used</w:t>
      </w:r>
      <w:r w:rsidR="00CF12E5">
        <w:t>,</w:t>
      </w:r>
      <w:r w:rsidRPr="00264E41">
        <w:t xml:space="preserve"> and different substrate/seeding layer/ferrite layer architectures were proposed. [1-5]</w:t>
      </w:r>
      <w:r w:rsidR="008F715C">
        <w:t>.</w:t>
      </w:r>
    </w:p>
    <w:p w14:paraId="15A578FB" w14:textId="6478A73E" w:rsidR="00314775" w:rsidRDefault="00264E41" w:rsidP="0066419D">
      <w:r w:rsidRPr="00264E41">
        <w:t>The mechanism of ME</w:t>
      </w:r>
      <w:r w:rsidR="008F715C">
        <w:t xml:space="preserve"> in Y-type hexaferrite films</w:t>
      </w:r>
      <w:r w:rsidRPr="00264E41">
        <w:t xml:space="preserve"> </w:t>
      </w:r>
      <w:r w:rsidR="00CF12E5">
        <w:t>appears</w:t>
      </w:r>
      <w:r w:rsidRPr="00264E41">
        <w:t xml:space="preserve"> to be </w:t>
      </w:r>
      <w:r w:rsidR="00CF12E5">
        <w:t xml:space="preserve">significantly </w:t>
      </w:r>
      <w:r w:rsidRPr="00264E41">
        <w:t>influenced by lattice parameters. New Y-ferrite phases were prepared with the composition Ba</w:t>
      </w:r>
      <w:r w:rsidR="008F715C" w:rsidRPr="008F715C">
        <w:rPr>
          <w:vertAlign w:val="subscript"/>
        </w:rPr>
        <w:t>x</w:t>
      </w:r>
      <w:r w:rsidRPr="00264E41">
        <w:t>Sr</w:t>
      </w:r>
      <w:r w:rsidR="004B7C13" w:rsidRPr="004B7C13">
        <w:rPr>
          <w:vertAlign w:val="subscript"/>
        </w:rPr>
        <w:t>2</w:t>
      </w:r>
      <w:r w:rsidR="008F715C" w:rsidRPr="008F715C">
        <w:rPr>
          <w:vertAlign w:val="subscript"/>
        </w:rPr>
        <w:t>-x</w:t>
      </w:r>
      <w:r w:rsidRPr="00264E41">
        <w:t>C</w:t>
      </w:r>
      <w:r w:rsidR="008F715C">
        <w:t>o</w:t>
      </w:r>
      <w:r w:rsidR="008F715C" w:rsidRPr="008F715C">
        <w:rPr>
          <w:vertAlign w:val="subscript"/>
        </w:rPr>
        <w:t>2</w:t>
      </w:r>
      <w:r w:rsidRPr="00264E41">
        <w:t>Fe</w:t>
      </w:r>
      <w:r w:rsidR="008F715C" w:rsidRPr="004B7C13">
        <w:rPr>
          <w:vertAlign w:val="subscript"/>
        </w:rPr>
        <w:t>11</w:t>
      </w:r>
      <w:r w:rsidR="004B7C13" w:rsidRPr="004B7C13">
        <w:rPr>
          <w:vertAlign w:val="subscript"/>
        </w:rPr>
        <w:t>.1</w:t>
      </w:r>
      <w:r w:rsidRPr="00264E41">
        <w:t>Al</w:t>
      </w:r>
      <w:r w:rsidR="008F715C" w:rsidRPr="004B7C13">
        <w:rPr>
          <w:vertAlign w:val="subscript"/>
        </w:rPr>
        <w:t>0.9</w:t>
      </w:r>
      <w:r w:rsidRPr="00264E41">
        <w:t>O</w:t>
      </w:r>
      <w:r w:rsidR="008F715C">
        <w:t>22</w:t>
      </w:r>
      <w:r w:rsidRPr="00264E41">
        <w:t xml:space="preserve">, and it was found that the magnetic structure is </w:t>
      </w:r>
      <w:r w:rsidR="004B7C13">
        <w:t>non-colinear ferrimagnetic type</w:t>
      </w:r>
      <w:r w:rsidRPr="00264E41">
        <w:t>. These films could be prepared with good out-of-plane and in</w:t>
      </w:r>
      <w:r w:rsidR="004B7C13">
        <w:t>-</w:t>
      </w:r>
      <w:r w:rsidRPr="00264E41">
        <w:t xml:space="preserve">plane orientation directly on STO - SrTiO (111) substrate, but </w:t>
      </w:r>
      <w:r w:rsidR="00CF12E5">
        <w:t xml:space="preserve">the </w:t>
      </w:r>
      <w:r w:rsidRPr="00264E41">
        <w:t>M-phase</w:t>
      </w:r>
      <w:r>
        <w:t xml:space="preserve"> </w:t>
      </w:r>
      <w:r w:rsidRPr="00264E41">
        <w:t xml:space="preserve">seeding layer usually leads to better results. </w:t>
      </w:r>
      <w:r w:rsidR="00CF12E5">
        <w:t xml:space="preserve">The </w:t>
      </w:r>
      <w:r w:rsidRPr="00264E41">
        <w:t xml:space="preserve">ME effect was identified to be maximum for </w:t>
      </w:r>
      <w:r w:rsidRPr="004B7C13">
        <w:rPr>
          <w:i/>
          <w:iCs/>
        </w:rPr>
        <w:t>x</w:t>
      </w:r>
      <w:r w:rsidRPr="00264E41">
        <w:t xml:space="preserve"> = 1 but its dependence on </w:t>
      </w:r>
      <w:r w:rsidRPr="004B7C13">
        <w:rPr>
          <w:i/>
          <w:iCs/>
        </w:rPr>
        <w:t>x</w:t>
      </w:r>
      <w:r w:rsidRPr="00264E41">
        <w:t xml:space="preserve"> is</w:t>
      </w:r>
      <w:r w:rsidR="00CF12E5">
        <w:t xml:space="preserve"> now</w:t>
      </w:r>
      <w:r w:rsidRPr="00264E41">
        <w:t xml:space="preserve"> studied in more detail</w:t>
      </w:r>
      <w:r w:rsidR="00CF12E5">
        <w:t>.</w:t>
      </w:r>
      <w:r w:rsidRPr="00264E41">
        <w:t xml:space="preserve"> In the project, we investigat</w:t>
      </w:r>
      <w:r w:rsidR="00CF12E5">
        <w:t>e</w:t>
      </w:r>
      <w:r w:rsidRPr="00264E41">
        <w:t xml:space="preserve"> the influence of the degree and type of preferred orientation of the films as well as their real structure on the ME effect. By using different substrates, different preferred orientations and strains can be obtained.</w:t>
      </w:r>
    </w:p>
    <w:p w14:paraId="5C075043" w14:textId="2EC437EA" w:rsidR="00E279D0" w:rsidRDefault="00314775" w:rsidP="0066419D">
      <w:pPr>
        <w:rPr>
          <w:lang w:val="en-US"/>
        </w:rPr>
      </w:pPr>
      <w:r>
        <w:t xml:space="preserve">Symmetrical </w:t>
      </w:r>
      <w:r w:rsidRPr="00F06BAD">
        <w:rPr>
          <w:rFonts w:ascii="Symbol" w:hAnsi="Symbol"/>
        </w:rPr>
        <w:t>q-q</w:t>
      </w:r>
      <w:r>
        <w:t xml:space="preserve"> scans often indicated a strong preferred orientation (000</w:t>
      </w:r>
      <w:r w:rsidRPr="00447115">
        <w:rPr>
          <w:i/>
          <w:iCs/>
        </w:rPr>
        <w:t>l</w:t>
      </w:r>
      <w:r>
        <w:t>)</w:t>
      </w:r>
      <w:r w:rsidR="000D5133">
        <w:t xml:space="preserve"> on STO (111). This is the so-called </w:t>
      </w:r>
      <w:r w:rsidR="0066419D" w:rsidRPr="00F06BAD">
        <w:t>out-of-plane orientation.</w:t>
      </w:r>
      <w:r w:rsidR="0066419D">
        <w:t xml:space="preserve"> </w:t>
      </w:r>
      <w:r w:rsidR="000D5133">
        <w:t xml:space="preserve">In case of fiber texture, its degree can be well characterized by the </w:t>
      </w:r>
      <w:r w:rsidR="0066419D" w:rsidRPr="00447115">
        <w:rPr>
          <w:rFonts w:ascii="Symbol" w:hAnsi="Symbol"/>
        </w:rPr>
        <w:t>w</w:t>
      </w:r>
      <w:r w:rsidR="0066419D">
        <w:t xml:space="preserve"> scans</w:t>
      </w:r>
      <w:r w:rsidR="000D5133">
        <w:t xml:space="preserve"> (rocking curves).</w:t>
      </w:r>
      <w:r w:rsidR="0066419D" w:rsidRPr="00F06BAD">
        <w:t xml:space="preserve"> </w:t>
      </w:r>
      <w:r w:rsidR="000D5133">
        <w:t xml:space="preserve">For </w:t>
      </w:r>
      <w:r w:rsidR="00CF12E5">
        <w:t xml:space="preserve">the </w:t>
      </w:r>
      <w:r w:rsidR="000D5133">
        <w:t xml:space="preserve">estimation of </w:t>
      </w:r>
      <w:r w:rsidR="00641365">
        <w:t xml:space="preserve">the </w:t>
      </w:r>
      <w:r w:rsidR="000D5133">
        <w:t xml:space="preserve">alignment of planes perpendicular to the substrate, measurement of </w:t>
      </w:r>
      <w:r w:rsidR="000D5133" w:rsidRPr="00F06BAD">
        <w:t xml:space="preserve">additional </w:t>
      </w:r>
      <w:r w:rsidR="000D5133">
        <w:t xml:space="preserve">asymmetric </w:t>
      </w:r>
      <w:r w:rsidR="000D5133" w:rsidRPr="00F06BAD">
        <w:t xml:space="preserve">Bragg reflections </w:t>
      </w:r>
      <w:r w:rsidR="000D5133">
        <w:t>is necessary, simply by</w:t>
      </w:r>
      <w:r w:rsidR="0066419D" w:rsidRPr="00F06BAD">
        <w:t xml:space="preserve"> the </w:t>
      </w:r>
      <w:r w:rsidR="0066419D" w:rsidRPr="0066419D">
        <w:rPr>
          <w:rFonts w:eastAsia="Calibri"/>
          <w:i/>
          <w:iCs/>
        </w:rPr>
        <w:t>φ</w:t>
      </w:r>
      <w:r w:rsidR="0066419D" w:rsidRPr="0066419D">
        <w:rPr>
          <w:rFonts w:eastAsia="Calibri"/>
        </w:rPr>
        <w:t xml:space="preserve"> scans</w:t>
      </w:r>
      <w:r w:rsidR="000D5133">
        <w:t xml:space="preserve"> (rotation on the axis perpendicular to the film plane)</w:t>
      </w:r>
      <w:r w:rsidR="0066419D" w:rsidRPr="0066419D">
        <w:rPr>
          <w:rFonts w:eastAsia="Calibri"/>
        </w:rPr>
        <w:t xml:space="preserve">. </w:t>
      </w:r>
      <w:r w:rsidR="0066419D">
        <w:rPr>
          <w:lang w:val="en-US"/>
        </w:rPr>
        <w:t>The lattice parameters of the film</w:t>
      </w:r>
      <w:r w:rsidR="000D5133">
        <w:rPr>
          <w:lang w:val="en-US"/>
        </w:rPr>
        <w:t>s</w:t>
      </w:r>
      <w:r w:rsidR="0066419D">
        <w:rPr>
          <w:lang w:val="en-US"/>
        </w:rPr>
        <w:t xml:space="preserve"> were obtained by evaluating the maxima positions of </w:t>
      </w:r>
      <w:r w:rsidR="000D5133">
        <w:rPr>
          <w:lang w:val="en-US"/>
        </w:rPr>
        <w:t xml:space="preserve">about </w:t>
      </w:r>
      <w:r w:rsidR="0066419D">
        <w:rPr>
          <w:lang w:val="en-US"/>
        </w:rPr>
        <w:t xml:space="preserve">30 diffraction profiles measured at different sample inclinations and </w:t>
      </w:r>
      <w:r w:rsidR="0066419D" w:rsidRPr="0066419D">
        <w:rPr>
          <w:rFonts w:eastAsia="Calibri"/>
          <w:i/>
          <w:iCs/>
        </w:rPr>
        <w:t xml:space="preserve">φ </w:t>
      </w:r>
      <w:r w:rsidR="0066419D" w:rsidRPr="0066419D">
        <w:rPr>
          <w:rFonts w:eastAsia="Calibri"/>
        </w:rPr>
        <w:t>angles</w:t>
      </w:r>
      <w:r w:rsidR="0066419D">
        <w:rPr>
          <w:lang w:val="en-US"/>
        </w:rPr>
        <w:t xml:space="preserve"> corresponding to the maxima</w:t>
      </w:r>
      <w:r w:rsidR="000D5133">
        <w:rPr>
          <w:lang w:val="en-US"/>
        </w:rPr>
        <w:t>, i.e.</w:t>
      </w:r>
      <w:r w:rsidR="00641365">
        <w:rPr>
          <w:lang w:val="en-US"/>
        </w:rPr>
        <w:t>,</w:t>
      </w:r>
      <w:r w:rsidR="000D5133">
        <w:rPr>
          <w:lang w:val="en-US"/>
        </w:rPr>
        <w:t xml:space="preserve"> by creating </w:t>
      </w:r>
      <w:r w:rsidR="00641365">
        <w:rPr>
          <w:lang w:val="en-US"/>
        </w:rPr>
        <w:t xml:space="preserve">a </w:t>
      </w:r>
      <w:r w:rsidR="000D5133">
        <w:rPr>
          <w:lang w:val="en-US"/>
        </w:rPr>
        <w:t xml:space="preserve">powder-like pattern. </w:t>
      </w:r>
    </w:p>
    <w:p w14:paraId="26788ADC" w14:textId="1960F40D" w:rsidR="0066419D" w:rsidRDefault="00E279D0" w:rsidP="0066419D">
      <w:pPr>
        <w:rPr>
          <w:lang w:val="en-US"/>
        </w:rPr>
      </w:pPr>
      <w:r>
        <w:rPr>
          <w:lang w:val="en-US"/>
        </w:rPr>
        <w:t xml:space="preserve">To get </w:t>
      </w:r>
      <w:r w:rsidR="00641365">
        <w:rPr>
          <w:lang w:val="en-US"/>
        </w:rPr>
        <w:t>obtain a general</w:t>
      </w:r>
      <w:r>
        <w:rPr>
          <w:lang w:val="en-US"/>
        </w:rPr>
        <w:t xml:space="preserve"> picture f</w:t>
      </w:r>
      <w:r w:rsidRPr="00E279D0">
        <w:rPr>
          <w:lang w:val="en-US"/>
        </w:rPr>
        <w:t>ast reciprocal</w:t>
      </w:r>
      <w:r w:rsidR="00641365">
        <w:rPr>
          <w:lang w:val="en-US"/>
        </w:rPr>
        <w:t xml:space="preserve"> </w:t>
      </w:r>
      <w:r w:rsidRPr="00E279D0">
        <w:rPr>
          <w:lang w:val="en-US"/>
        </w:rPr>
        <w:t xml:space="preserve">space mapping </w:t>
      </w:r>
      <w:r w:rsidR="00641365">
        <w:rPr>
          <w:lang w:val="en-US"/>
        </w:rPr>
        <w:t xml:space="preserve">was performed </w:t>
      </w:r>
      <w:r w:rsidRPr="00E279D0">
        <w:rPr>
          <w:lang w:val="en-US"/>
        </w:rPr>
        <w:t>by placing a 2D detector close to the sample</w:t>
      </w:r>
      <w:r>
        <w:rPr>
          <w:lang w:val="en-US"/>
        </w:rPr>
        <w:t xml:space="preserve"> [6]</w:t>
      </w:r>
      <w:r w:rsidRPr="00E279D0">
        <w:rPr>
          <w:lang w:val="en-US"/>
        </w:rPr>
        <w:t xml:space="preserve">. In this configuration, the continuous </w:t>
      </w:r>
      <w:r w:rsidRPr="00F06BAD">
        <w:rPr>
          <w:rFonts w:ascii="Symbol" w:hAnsi="Symbol"/>
        </w:rPr>
        <w:t>q-</w:t>
      </w:r>
      <w:r>
        <w:rPr>
          <w:rFonts w:ascii="Symbol" w:hAnsi="Symbol"/>
        </w:rPr>
        <w:t>2</w:t>
      </w:r>
      <w:r w:rsidRPr="00F06BAD">
        <w:rPr>
          <w:rFonts w:ascii="Symbol" w:hAnsi="Symbol"/>
        </w:rPr>
        <w:t>q</w:t>
      </w:r>
      <w:r w:rsidRPr="00E279D0">
        <w:rPr>
          <w:lang w:val="en-US"/>
        </w:rPr>
        <w:t xml:space="preserve"> scan fully probes a long stripe in a reciprocal space. Such </w:t>
      </w:r>
      <w:r w:rsidR="00641365">
        <w:rPr>
          <w:lang w:val="en-US"/>
        </w:rPr>
        <w:t xml:space="preserve">a </w:t>
      </w:r>
      <w:r w:rsidRPr="00E279D0">
        <w:rPr>
          <w:lang w:val="en-US"/>
        </w:rPr>
        <w:t>measurement can be performed for different sample azimuths. The obvious advantage of this approach is a possibility to quickly visualise the intensity in reciprocal space and to compare the obtained images with the simulations based on some expected phase/texture/stress model</w:t>
      </w:r>
      <w:r w:rsidR="00641365">
        <w:rPr>
          <w:lang w:val="en-US"/>
        </w:rPr>
        <w:t>,</w:t>
      </w:r>
      <w:r w:rsidRPr="00E279D0">
        <w:rPr>
          <w:lang w:val="en-US"/>
        </w:rPr>
        <w:t xml:space="preserve"> giving semi-quantitative results.</w:t>
      </w:r>
      <w:r w:rsidR="0034495A">
        <w:rPr>
          <w:lang w:val="en-US"/>
        </w:rPr>
        <w:t xml:space="preserve"> </w:t>
      </w:r>
      <w:r w:rsidR="00641365">
        <w:rPr>
          <w:lang w:val="en-US"/>
        </w:rPr>
        <w:t>The p</w:t>
      </w:r>
      <w:r w:rsidR="0034495A">
        <w:rPr>
          <w:lang w:val="en-US"/>
        </w:rPr>
        <w:t>ossible fraction of randomly oriented crystallites can be seen immediately on the maps.</w:t>
      </w:r>
    </w:p>
    <w:p w14:paraId="1AD3A82E" w14:textId="2E00C67F" w:rsidR="00E279D0" w:rsidRDefault="00E279D0" w:rsidP="0066419D">
      <w:pPr>
        <w:rPr>
          <w:rFonts w:eastAsia="Calibri"/>
        </w:rPr>
      </w:pPr>
      <w:r>
        <w:rPr>
          <w:lang w:val="en-US"/>
        </w:rPr>
        <w:t>Several sets of films were investigated.</w:t>
      </w:r>
      <w:r w:rsidR="00301FE0">
        <w:rPr>
          <w:lang w:val="en-US"/>
        </w:rPr>
        <w:t xml:space="preserve"> Films with different thickness</w:t>
      </w:r>
      <w:r w:rsidR="00641365">
        <w:rPr>
          <w:lang w:val="en-US"/>
        </w:rPr>
        <w:t>es</w:t>
      </w:r>
      <w:r w:rsidR="00301FE0">
        <w:rPr>
          <w:lang w:val="en-US"/>
        </w:rPr>
        <w:t xml:space="preserve"> were deposited on </w:t>
      </w:r>
      <w:r w:rsidR="00641365">
        <w:rPr>
          <w:lang w:val="en-US"/>
        </w:rPr>
        <w:t xml:space="preserve">the </w:t>
      </w:r>
      <w:r w:rsidR="00301FE0">
        <w:rPr>
          <w:lang w:val="en-US"/>
        </w:rPr>
        <w:t>STO substrate with orientations (111), (110), (100), ceramics. In all cases, (00</w:t>
      </w:r>
      <w:r w:rsidR="00301FE0" w:rsidRPr="00301FE0">
        <w:rPr>
          <w:i/>
          <w:iCs/>
          <w:lang w:val="en-US"/>
        </w:rPr>
        <w:t>l</w:t>
      </w:r>
      <w:r w:rsidR="00301FE0">
        <w:rPr>
          <w:lang w:val="en-US"/>
        </w:rPr>
        <w:t xml:space="preserve">) textures of Y-phases of different degrees were observed but only for (111) also </w:t>
      </w:r>
      <w:r w:rsidR="00641365">
        <w:rPr>
          <w:lang w:val="en-US"/>
        </w:rPr>
        <w:t xml:space="preserve">a </w:t>
      </w:r>
      <w:r w:rsidR="00301FE0">
        <w:rPr>
          <w:lang w:val="en-US"/>
        </w:rPr>
        <w:t>strong (111) texture was detected. Then other substrates were used</w:t>
      </w:r>
      <w:r w:rsidR="00867816">
        <w:rPr>
          <w:lang w:val="en-US"/>
        </w:rPr>
        <w:t xml:space="preserve"> -</w:t>
      </w:r>
      <w:r w:rsidR="00301FE0">
        <w:rPr>
          <w:lang w:val="en-US"/>
        </w:rPr>
        <w:t xml:space="preserve"> MgO (111), LaAlO</w:t>
      </w:r>
      <w:r w:rsidR="00301FE0" w:rsidRPr="00301FE0">
        <w:rPr>
          <w:vertAlign w:val="subscript"/>
          <w:lang w:val="en-US"/>
        </w:rPr>
        <w:t>3</w:t>
      </w:r>
      <w:r w:rsidR="00301FE0">
        <w:rPr>
          <w:lang w:val="en-US"/>
        </w:rPr>
        <w:t xml:space="preserve"> (111) - LAO, and stabilized cubic zirconia (ZrO</w:t>
      </w:r>
      <w:r w:rsidR="00301FE0" w:rsidRPr="00301FE0">
        <w:rPr>
          <w:vertAlign w:val="subscript"/>
          <w:lang w:val="en-US"/>
        </w:rPr>
        <w:t>2</w:t>
      </w:r>
      <w:r w:rsidR="00301FE0">
        <w:rPr>
          <w:lang w:val="en-US"/>
        </w:rPr>
        <w:t>). In this case, significant out-of-plane and in-plane orientations of Y-films were observed for LAO substrate</w:t>
      </w:r>
      <w:r w:rsidR="0034495A">
        <w:rPr>
          <w:lang w:val="en-US"/>
        </w:rPr>
        <w:t xml:space="preserve">s with FWHMs of both </w:t>
      </w:r>
      <w:r w:rsidR="0034495A" w:rsidRPr="0034495A">
        <w:rPr>
          <w:rFonts w:ascii="Symbol" w:hAnsi="Symbol"/>
          <w:lang w:val="en-US"/>
        </w:rPr>
        <w:t>w</w:t>
      </w:r>
      <w:r w:rsidR="0034495A">
        <w:rPr>
          <w:lang w:val="en-US"/>
        </w:rPr>
        <w:t xml:space="preserve"> and </w:t>
      </w:r>
      <w:r w:rsidR="0034495A" w:rsidRPr="0066419D">
        <w:rPr>
          <w:rFonts w:eastAsia="Calibri"/>
          <w:i/>
          <w:iCs/>
        </w:rPr>
        <w:t>φ</w:t>
      </w:r>
      <w:r w:rsidR="0034495A">
        <w:rPr>
          <w:rFonts w:eastAsia="Calibri"/>
          <w:i/>
          <w:iCs/>
        </w:rPr>
        <w:t xml:space="preserve"> </w:t>
      </w:r>
      <w:r w:rsidR="0034495A" w:rsidRPr="0034495A">
        <w:rPr>
          <w:rFonts w:eastAsia="Calibri"/>
        </w:rPr>
        <w:t>scans</w:t>
      </w:r>
      <w:r w:rsidR="0034495A">
        <w:rPr>
          <w:rFonts w:eastAsia="Calibri"/>
        </w:rPr>
        <w:t xml:space="preserve"> of a</w:t>
      </w:r>
      <w:r w:rsidR="00641365">
        <w:rPr>
          <w:rFonts w:eastAsia="Calibri"/>
        </w:rPr>
        <w:t>pproximately</w:t>
      </w:r>
      <w:r w:rsidR="0034495A">
        <w:rPr>
          <w:rFonts w:eastAsia="Calibri"/>
        </w:rPr>
        <w:t xml:space="preserve"> 0.4°</w:t>
      </w:r>
      <w:r w:rsidR="0034495A">
        <w:rPr>
          <w:lang w:val="en-US"/>
        </w:rPr>
        <w:t xml:space="preserve">. For MgO substrates </w:t>
      </w:r>
      <w:r w:rsidR="00641365">
        <w:rPr>
          <w:lang w:val="en-US"/>
        </w:rPr>
        <w:t xml:space="preserve">both </w:t>
      </w:r>
      <w:r w:rsidR="0034495A">
        <w:rPr>
          <w:lang w:val="en-US"/>
        </w:rPr>
        <w:t xml:space="preserve">orientations were </w:t>
      </w:r>
      <w:r w:rsidR="00641365">
        <w:rPr>
          <w:lang w:val="en-US"/>
        </w:rPr>
        <w:t xml:space="preserve">also </w:t>
      </w:r>
      <w:r w:rsidR="0034495A">
        <w:rPr>
          <w:lang w:val="en-US"/>
        </w:rPr>
        <w:t xml:space="preserve">indicated with a </w:t>
      </w:r>
      <w:r w:rsidR="00641365">
        <w:rPr>
          <w:lang w:val="en-US"/>
        </w:rPr>
        <w:t>slightly</w:t>
      </w:r>
      <w:r w:rsidR="0034495A">
        <w:rPr>
          <w:lang w:val="en-US"/>
        </w:rPr>
        <w:t xml:space="preserve"> wider FWHMs (over 1</w:t>
      </w:r>
      <w:r w:rsidR="0034495A">
        <w:rPr>
          <w:rFonts w:eastAsia="Calibri"/>
        </w:rPr>
        <w:t xml:space="preserve">°). On zirconia, the preferred orientations are relatively poor with clear domains in in-plane orientations. Another set of substrates </w:t>
      </w:r>
      <w:r w:rsidR="00867816">
        <w:rPr>
          <w:rFonts w:eastAsia="Calibri"/>
        </w:rPr>
        <w:t xml:space="preserve">used </w:t>
      </w:r>
      <w:r w:rsidR="0034495A">
        <w:rPr>
          <w:rFonts w:eastAsia="Calibri"/>
        </w:rPr>
        <w:t>were differently oriented sapphire substrates (rhombohedral Al</w:t>
      </w:r>
      <w:r w:rsidR="0034495A" w:rsidRPr="0034495A">
        <w:rPr>
          <w:rFonts w:eastAsia="Calibri"/>
          <w:vertAlign w:val="subscript"/>
        </w:rPr>
        <w:t>2</w:t>
      </w:r>
      <w:r w:rsidR="0034495A">
        <w:rPr>
          <w:rFonts w:eastAsia="Calibri"/>
        </w:rPr>
        <w:t>O</w:t>
      </w:r>
      <w:r w:rsidR="0034495A" w:rsidRPr="0034495A">
        <w:rPr>
          <w:rFonts w:eastAsia="Calibri"/>
          <w:vertAlign w:val="subscript"/>
        </w:rPr>
        <w:t>3</w:t>
      </w:r>
      <w:r w:rsidR="0034495A">
        <w:rPr>
          <w:rFonts w:eastAsia="Calibri"/>
        </w:rPr>
        <w:t>)</w:t>
      </w:r>
      <w:r w:rsidR="00867816">
        <w:rPr>
          <w:rFonts w:eastAsia="Calibri"/>
        </w:rPr>
        <w:t xml:space="preserve"> – </w:t>
      </w:r>
      <w:r w:rsidR="00867816" w:rsidRPr="00867816">
        <w:rPr>
          <w:rFonts w:eastAsia="Calibri"/>
          <w:i/>
          <w:iCs/>
        </w:rPr>
        <w:t>c</w:t>
      </w:r>
      <w:r w:rsidR="00867816">
        <w:rPr>
          <w:rFonts w:eastAsia="Calibri"/>
        </w:rPr>
        <w:t>-cut (000</w:t>
      </w:r>
      <w:r w:rsidR="00867816" w:rsidRPr="00867816">
        <w:rPr>
          <w:rFonts w:eastAsia="Calibri"/>
          <w:i/>
          <w:iCs/>
        </w:rPr>
        <w:t>l</w:t>
      </w:r>
      <w:r w:rsidR="00867816">
        <w:rPr>
          <w:rFonts w:eastAsia="Calibri"/>
        </w:rPr>
        <w:t xml:space="preserve">), </w:t>
      </w:r>
      <w:r w:rsidR="00867816" w:rsidRPr="00867816">
        <w:rPr>
          <w:rFonts w:eastAsia="Calibri"/>
          <w:i/>
          <w:iCs/>
        </w:rPr>
        <w:t>a</w:t>
      </w:r>
      <w:r w:rsidR="00867816">
        <w:rPr>
          <w:rFonts w:eastAsia="Calibri"/>
        </w:rPr>
        <w:t xml:space="preserve">-cut (11-20), </w:t>
      </w:r>
      <w:r w:rsidR="00867816" w:rsidRPr="00867816">
        <w:rPr>
          <w:rFonts w:eastAsia="Calibri"/>
          <w:i/>
          <w:iCs/>
        </w:rPr>
        <w:t>m</w:t>
      </w:r>
      <w:r w:rsidR="00867816">
        <w:rPr>
          <w:rFonts w:eastAsia="Calibri"/>
        </w:rPr>
        <w:t xml:space="preserve">-cut(10-10), </w:t>
      </w:r>
      <w:r w:rsidR="00867816" w:rsidRPr="00867816">
        <w:rPr>
          <w:rFonts w:eastAsia="Calibri"/>
          <w:i/>
          <w:iCs/>
        </w:rPr>
        <w:t>r</w:t>
      </w:r>
      <w:r w:rsidR="00867816">
        <w:rPr>
          <w:rFonts w:eastAsia="Calibri"/>
        </w:rPr>
        <w:t>-cut (1-120)</w:t>
      </w:r>
      <w:r w:rsidR="0034495A">
        <w:rPr>
          <w:rFonts w:eastAsia="Calibri"/>
        </w:rPr>
        <w:t>.</w:t>
      </w:r>
      <w:r w:rsidR="00867816">
        <w:rPr>
          <w:rFonts w:eastAsia="Calibri"/>
        </w:rPr>
        <w:t xml:space="preserve"> It seems that different pronounced texture</w:t>
      </w:r>
      <w:r w:rsidR="00641365">
        <w:rPr>
          <w:rFonts w:eastAsia="Calibri"/>
        </w:rPr>
        <w:t>s</w:t>
      </w:r>
      <w:r w:rsidR="00867816">
        <w:rPr>
          <w:rFonts w:eastAsia="Calibri"/>
        </w:rPr>
        <w:t xml:space="preserve"> of Y-hexaferrites can grow there including </w:t>
      </w:r>
      <w:r w:rsidR="00641365">
        <w:rPr>
          <w:rFonts w:eastAsia="Calibri"/>
        </w:rPr>
        <w:t xml:space="preserve">the </w:t>
      </w:r>
      <w:r w:rsidR="00867816">
        <w:rPr>
          <w:rFonts w:eastAsia="Calibri"/>
        </w:rPr>
        <w:t>(</w:t>
      </w:r>
      <w:r w:rsidR="00867816" w:rsidRPr="00867816">
        <w:rPr>
          <w:rFonts w:eastAsia="Calibri"/>
          <w:i/>
          <w:iCs/>
        </w:rPr>
        <w:t>h</w:t>
      </w:r>
      <w:r w:rsidR="00867816">
        <w:rPr>
          <w:rFonts w:eastAsia="Calibri"/>
        </w:rPr>
        <w:t xml:space="preserve">00) orientation on </w:t>
      </w:r>
      <w:r w:rsidR="00867816" w:rsidRPr="00867816">
        <w:rPr>
          <w:rFonts w:eastAsia="Calibri"/>
          <w:i/>
          <w:iCs/>
        </w:rPr>
        <w:t>a</w:t>
      </w:r>
      <w:r w:rsidR="00867816">
        <w:rPr>
          <w:rFonts w:eastAsia="Calibri"/>
        </w:rPr>
        <w:t>-cut of substrate, or (</w:t>
      </w:r>
      <w:r w:rsidR="00867816" w:rsidRPr="00867816">
        <w:rPr>
          <w:rFonts w:eastAsia="Calibri"/>
          <w:i/>
          <w:iCs/>
        </w:rPr>
        <w:t>hh</w:t>
      </w:r>
      <w:r w:rsidR="00867816">
        <w:rPr>
          <w:rFonts w:eastAsia="Calibri"/>
        </w:rPr>
        <w:t xml:space="preserve">0) on </w:t>
      </w:r>
      <w:r w:rsidR="00867816" w:rsidRPr="00867816">
        <w:rPr>
          <w:rFonts w:eastAsia="Calibri"/>
          <w:i/>
          <w:iCs/>
        </w:rPr>
        <w:t>m</w:t>
      </w:r>
      <w:r w:rsidR="00867816">
        <w:rPr>
          <w:rFonts w:eastAsia="Calibri"/>
        </w:rPr>
        <w:t>-cut of substrate.</w:t>
      </w:r>
    </w:p>
    <w:p w14:paraId="6F2A9F38" w14:textId="77777777" w:rsidR="0066419D" w:rsidRDefault="0066419D" w:rsidP="0066419D">
      <w:pPr>
        <w:pStyle w:val="Nadpis4"/>
      </w:pPr>
      <w:r w:rsidRPr="00841507">
        <w:t xml:space="preserve">[1] </w:t>
      </w:r>
      <w:r w:rsidRPr="00EC5B7B">
        <w:tab/>
      </w:r>
      <w:r>
        <w:tab/>
      </w:r>
      <w:r w:rsidRPr="00EC5B7B">
        <w:t xml:space="preserve">Shin, KW; Soroka, M.; Shahee, A; Kim, KH;  Buršík, J.; Kužel, R; Vronka, M; Aguirre, MH: </w:t>
      </w:r>
      <w:r>
        <w:t>(2022).</w:t>
      </w:r>
      <w:r w:rsidRPr="00EC5B7B">
        <w:rPr>
          <w:i/>
          <w:iCs/>
        </w:rPr>
        <w:t xml:space="preserve"> Advanced Electronic Materials.</w:t>
      </w:r>
      <w:r w:rsidRPr="00EC5B7B">
        <w:t xml:space="preserve"> v. </w:t>
      </w:r>
      <w:r w:rsidRPr="00EC5B7B">
        <w:rPr>
          <w:b/>
          <w:bCs w:val="0"/>
        </w:rPr>
        <w:t>8</w:t>
      </w:r>
      <w:r w:rsidRPr="00EC5B7B">
        <w:t xml:space="preserve">  </w:t>
      </w:r>
      <w:r>
        <w:t xml:space="preserve"> </w:t>
      </w:r>
      <w:r>
        <w:br/>
        <w:t xml:space="preserve">    </w:t>
      </w:r>
      <w:r w:rsidRPr="00EC5B7B">
        <w:t>2101294</w:t>
      </w:r>
      <w:r>
        <w:t>.</w:t>
      </w:r>
    </w:p>
    <w:p w14:paraId="512B0F91" w14:textId="77777777" w:rsidR="0066419D" w:rsidRDefault="0066419D" w:rsidP="0066419D">
      <w:pPr>
        <w:rPr>
          <w:lang w:eastAsia="cs-CZ"/>
        </w:rPr>
      </w:pPr>
      <w:r>
        <w:rPr>
          <w:lang w:eastAsia="cs-CZ"/>
        </w:rPr>
        <w:t>[2]</w:t>
      </w:r>
      <w:r>
        <w:rPr>
          <w:lang w:eastAsia="cs-CZ"/>
        </w:rPr>
        <w:tab/>
        <w:t xml:space="preserve">M. Soroka, J. Buršík, R. Kužel, J. Prokleška, M.H. Aquirre, (2021) </w:t>
      </w:r>
      <w:r w:rsidRPr="00EC5B7B">
        <w:rPr>
          <w:i/>
          <w:iCs/>
          <w:lang w:eastAsia="cs-CZ"/>
        </w:rPr>
        <w:t>Thin Solid Films,</w:t>
      </w:r>
      <w:r>
        <w:rPr>
          <w:lang w:eastAsia="cs-CZ"/>
        </w:rPr>
        <w:t xml:space="preserve"> </w:t>
      </w:r>
      <w:r w:rsidRPr="00EC5B7B">
        <w:rPr>
          <w:b/>
          <w:bCs/>
          <w:lang w:eastAsia="cs-CZ"/>
        </w:rPr>
        <w:t>726</w:t>
      </w:r>
      <w:r>
        <w:rPr>
          <w:lang w:eastAsia="cs-CZ"/>
        </w:rPr>
        <w:t>, 138670.</w:t>
      </w:r>
    </w:p>
    <w:p w14:paraId="0F35C065" w14:textId="77777777" w:rsidR="008F715C" w:rsidRDefault="0066419D" w:rsidP="00264E41">
      <w:pPr>
        <w:ind w:left="720" w:hanging="720"/>
      </w:pPr>
      <w:r>
        <w:rPr>
          <w:lang w:eastAsia="cs-CZ"/>
        </w:rPr>
        <w:t>[3]</w:t>
      </w:r>
      <w:r>
        <w:rPr>
          <w:lang w:eastAsia="cs-CZ"/>
        </w:rPr>
        <w:tab/>
      </w:r>
      <w:r>
        <w:t>M. Soroka, J. Bur</w:t>
      </w:r>
      <w:r>
        <w:rPr>
          <w:lang w:val="cs-CZ"/>
        </w:rPr>
        <w:t xml:space="preserve">šík, R. Kužel, L. Horák, J. Prokleška, M. Vronka </w:t>
      </w:r>
      <w:r>
        <w:rPr>
          <w:lang w:val="en-US"/>
        </w:rPr>
        <w:t>&amp;</w:t>
      </w:r>
      <w:r>
        <w:rPr>
          <w:lang w:val="cs-CZ"/>
        </w:rPr>
        <w:t xml:space="preserve"> V. Laguta</w:t>
      </w:r>
      <w:r w:rsidRPr="00841507">
        <w:t xml:space="preserve"> (</w:t>
      </w:r>
      <w:r>
        <w:t>2023</w:t>
      </w:r>
      <w:r w:rsidRPr="00841507">
        <w:t xml:space="preserve">). </w:t>
      </w:r>
      <w:r>
        <w:rPr>
          <w:i/>
        </w:rPr>
        <w:t>Journal of European Ceramic Society</w:t>
      </w:r>
      <w:r w:rsidRPr="00841507">
        <w:rPr>
          <w:i/>
        </w:rPr>
        <w:t>.</w:t>
      </w:r>
      <w:r w:rsidRPr="00841507">
        <w:t xml:space="preserve"> </w:t>
      </w:r>
      <w:r w:rsidRPr="008F1996">
        <w:rPr>
          <w:b/>
        </w:rPr>
        <w:t>43</w:t>
      </w:r>
      <w:r w:rsidRPr="00841507">
        <w:t xml:space="preserve">, </w:t>
      </w:r>
      <w:r>
        <w:t>6916-6924</w:t>
      </w:r>
      <w:r w:rsidRPr="00841507">
        <w:t>.</w:t>
      </w:r>
    </w:p>
    <w:p w14:paraId="0B3943AD" w14:textId="7DCE8959" w:rsidR="008F715C" w:rsidRDefault="008F715C" w:rsidP="00264E41">
      <w:pPr>
        <w:ind w:left="720" w:hanging="720"/>
      </w:pPr>
      <w:r>
        <w:rPr>
          <w:lang w:val="en-US"/>
        </w:rPr>
        <w:t>[4]</w:t>
      </w:r>
      <w:r>
        <w:rPr>
          <w:lang w:val="en-US"/>
        </w:rPr>
        <w:tab/>
      </w:r>
      <w:r w:rsidR="00264E41">
        <w:t>J. Buršík, R. Uhrecký, D. Kaščáková, M. Slušná, M. Dopita, R. Kužel</w:t>
      </w:r>
      <w:r>
        <w:t xml:space="preserve"> (2016),</w:t>
      </w:r>
      <w:r w:rsidR="00264E41">
        <w:t xml:space="preserve"> </w:t>
      </w:r>
      <w:r w:rsidR="00264E41" w:rsidRPr="008F715C">
        <w:rPr>
          <w:i/>
          <w:iCs/>
        </w:rPr>
        <w:t>Journal of the European Ceramic Society</w:t>
      </w:r>
      <w:r w:rsidR="00264E41">
        <w:t xml:space="preserve"> </w:t>
      </w:r>
      <w:r w:rsidR="00264E41" w:rsidRPr="008F715C">
        <w:rPr>
          <w:b/>
          <w:bCs/>
        </w:rPr>
        <w:t>36</w:t>
      </w:r>
      <w:r w:rsidR="00264E41">
        <w:t xml:space="preserve"> 3173–3183.</w:t>
      </w:r>
    </w:p>
    <w:p w14:paraId="5CB7005E" w14:textId="77777777" w:rsidR="00E279D0" w:rsidRDefault="008F715C" w:rsidP="00264E41">
      <w:pPr>
        <w:ind w:left="720" w:hanging="720"/>
      </w:pPr>
      <w:r>
        <w:t>[5]</w:t>
      </w:r>
      <w:r>
        <w:tab/>
      </w:r>
      <w:r w:rsidR="00264E41">
        <w:t>R. Uhrecký, J. Buršík, M. Soroka, R. Kužel, J. Prokleška</w:t>
      </w:r>
      <w:r>
        <w:t xml:space="preserve"> (2017) </w:t>
      </w:r>
      <w:r w:rsidR="00264E41">
        <w:t xml:space="preserve">Thin Solid Films. </w:t>
      </w:r>
      <w:r w:rsidR="00264E41" w:rsidRPr="008F715C">
        <w:rPr>
          <w:b/>
          <w:bCs/>
        </w:rPr>
        <w:t>622</w:t>
      </w:r>
      <w:r w:rsidR="00264E41">
        <w:t xml:space="preserve"> </w:t>
      </w:r>
      <w:r>
        <w:t>1</w:t>
      </w:r>
      <w:r w:rsidR="00264E41">
        <w:t xml:space="preserve">04–110. </w:t>
      </w:r>
    </w:p>
    <w:p w14:paraId="1FBF4EE5" w14:textId="61D08329" w:rsidR="00E279D0" w:rsidRDefault="00E279D0" w:rsidP="00264E41">
      <w:pPr>
        <w:ind w:left="720" w:hanging="720"/>
      </w:pPr>
      <w:r>
        <w:rPr>
          <w:lang w:val="en-US"/>
        </w:rPr>
        <w:t>[6]</w:t>
      </w:r>
      <w:r>
        <w:rPr>
          <w:lang w:val="en-US"/>
        </w:rPr>
        <w:tab/>
      </w:r>
      <w:r w:rsidRPr="00E279D0">
        <w:t xml:space="preserve">L. Horák, A. P. Amalathas and J. Holovský </w:t>
      </w:r>
      <w:r>
        <w:t xml:space="preserve">(2021) </w:t>
      </w:r>
      <w:r w:rsidRPr="00E279D0">
        <w:t xml:space="preserve">Acta Cryst. </w:t>
      </w:r>
      <w:r w:rsidRPr="00E279D0">
        <w:rPr>
          <w:b/>
          <w:bCs/>
        </w:rPr>
        <w:t>A77</w:t>
      </w:r>
      <w:r w:rsidRPr="00E279D0">
        <w:t>, C843</w:t>
      </w:r>
      <w:r>
        <w:t>.</w:t>
      </w:r>
    </w:p>
    <w:p w14:paraId="3EAF89EA" w14:textId="77777777" w:rsidR="00867816" w:rsidRPr="00841507" w:rsidRDefault="00867816" w:rsidP="00867816">
      <w:pPr>
        <w:pStyle w:val="Acknowledgement"/>
      </w:pPr>
      <w:r>
        <w:rPr>
          <w:lang w:eastAsia="cs-CZ"/>
        </w:rPr>
        <w:t xml:space="preserve">The authors appreciate the support by the grant of the Czech Grant Agency, no. </w:t>
      </w:r>
      <w:r>
        <w:t>24-12710S.</w:t>
      </w:r>
    </w:p>
    <w:sectPr w:rsidR="00867816" w:rsidRPr="00841507">
      <w:headerReference w:type="default" r:id="rId7"/>
      <w:footerReference w:type="default" r:id="rId8"/>
      <w:pgSz w:w="12240" w:h="15840"/>
      <w:pgMar w:top="765" w:right="720" w:bottom="765" w:left="720" w:header="708" w:footer="708" w:gutter="0"/>
      <w:cols w:space="708"/>
      <w:formProt w:val="0"/>
      <w:docGrid w:linePitch="272"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4DE8B" w14:textId="77777777" w:rsidR="00E57142" w:rsidRDefault="00E57142">
      <w:pPr>
        <w:spacing w:after="0"/>
      </w:pPr>
      <w:r>
        <w:separator/>
      </w:r>
    </w:p>
  </w:endnote>
  <w:endnote w:type="continuationSeparator" w:id="0">
    <w:p w14:paraId="5F55C0AC" w14:textId="77777777" w:rsidR="00E57142" w:rsidRDefault="00E5714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DB1D4" w14:textId="77777777" w:rsidR="00343081" w:rsidRDefault="00000000">
    <w:pPr>
      <w:pStyle w:val="Zpat"/>
    </w:pPr>
    <w:r>
      <w:t>Acta Cryst. (2025). A81, e1</w:t>
    </w:r>
  </w:p>
  <w:p w14:paraId="41CBEABB" w14:textId="77777777" w:rsidR="00343081" w:rsidRDefault="00343081">
    <w:pPr>
      <w:tabs>
        <w:tab w:val="center" w:pos="4703"/>
        <w:tab w:val="right" w:pos="94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62FAA" w14:textId="77777777" w:rsidR="00E57142" w:rsidRDefault="00E57142">
      <w:pPr>
        <w:spacing w:after="0"/>
      </w:pPr>
      <w:r>
        <w:separator/>
      </w:r>
    </w:p>
  </w:footnote>
  <w:footnote w:type="continuationSeparator" w:id="0">
    <w:p w14:paraId="538FBCB3" w14:textId="77777777" w:rsidR="00E57142" w:rsidRDefault="00E5714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CC3FD" w14:textId="77777777" w:rsidR="00343081" w:rsidRDefault="00000000">
    <w:pPr>
      <w:tabs>
        <w:tab w:val="center" w:pos="4703"/>
        <w:tab w:val="right" w:pos="9406"/>
      </w:tabs>
    </w:pPr>
    <w:r>
      <w:rPr>
        <w:b/>
        <w:bCs/>
      </w:rPr>
      <w:t>MS</w:t>
    </w:r>
    <w:r>
      <w:tab/>
    </w:r>
    <w:r>
      <w:rPr>
        <w:b/>
        <w:bCs/>
      </w:rPr>
      <w:t>Microsymposium</w:t>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NotTrackMoves/>
  <w:defaultTabStop w:val="720"/>
  <w:autoHyphenation/>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43081"/>
    <w:rsid w:val="000D5133"/>
    <w:rsid w:val="00264E41"/>
    <w:rsid w:val="00301FE0"/>
    <w:rsid w:val="00314775"/>
    <w:rsid w:val="00343081"/>
    <w:rsid w:val="0034495A"/>
    <w:rsid w:val="004B7C13"/>
    <w:rsid w:val="00641365"/>
    <w:rsid w:val="0066419D"/>
    <w:rsid w:val="006775E8"/>
    <w:rsid w:val="00867816"/>
    <w:rsid w:val="008F715C"/>
    <w:rsid w:val="00CF12E5"/>
    <w:rsid w:val="00E279D0"/>
    <w:rsid w:val="00E57142"/>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85AF4"/>
  <w15:docId w15:val="{F3E19AC9-6701-4A45-97FC-B77E374BB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25275"/>
    <w:pPr>
      <w:suppressAutoHyphens/>
      <w:spacing w:after="120"/>
      <w:jc w:val="both"/>
    </w:pPr>
    <w:rPr>
      <w:lang w:val="en-GB" w:eastAsia="de-DE"/>
    </w:rPr>
  </w:style>
  <w:style w:type="paragraph" w:styleId="Nadpis1">
    <w:name w:val="heading 1"/>
    <w:basedOn w:val="Normln"/>
    <w:next w:val="Nadpis2"/>
    <w:link w:val="Nadpis1Char"/>
    <w:uiPriority w:val="99"/>
    <w:qFormat/>
    <w:rsid w:val="00925275"/>
    <w:pPr>
      <w:keepNext/>
      <w:spacing w:before="240" w:after="60"/>
      <w:jc w:val="center"/>
      <w:outlineLvl w:val="0"/>
    </w:pPr>
    <w:rPr>
      <w:rFonts w:ascii="Arial" w:hAnsi="Arial" w:cs="Arial"/>
      <w:b/>
      <w:bCs/>
      <w:kern w:val="2"/>
      <w:sz w:val="24"/>
      <w:szCs w:val="32"/>
    </w:rPr>
  </w:style>
  <w:style w:type="paragraph" w:styleId="Nadpis2">
    <w:name w:val="heading 2"/>
    <w:basedOn w:val="Normln"/>
    <w:next w:val="Nadpis3"/>
    <w:link w:val="Nadpis2Char"/>
    <w:uiPriority w:val="99"/>
    <w:qFormat/>
    <w:rsid w:val="00925275"/>
    <w:pPr>
      <w:keepNext/>
      <w:spacing w:before="240" w:after="240"/>
      <w:jc w:val="center"/>
      <w:outlineLvl w:val="1"/>
    </w:pPr>
    <w:rPr>
      <w:rFonts w:ascii="Arial" w:hAnsi="Arial" w:cs="Arial"/>
      <w:b/>
      <w:bCs/>
      <w:iCs/>
      <w:szCs w:val="28"/>
    </w:rPr>
  </w:style>
  <w:style w:type="paragraph" w:styleId="Nadpis3">
    <w:name w:val="heading 3"/>
    <w:basedOn w:val="Normln"/>
    <w:next w:val="Normln"/>
    <w:link w:val="Nadpis3Char"/>
    <w:uiPriority w:val="99"/>
    <w:qFormat/>
    <w:rsid w:val="002E03DB"/>
    <w:pPr>
      <w:keepNext/>
      <w:jc w:val="center"/>
      <w:outlineLvl w:val="2"/>
    </w:pPr>
    <w:rPr>
      <w:bCs/>
      <w:i/>
      <w:szCs w:val="24"/>
      <w:lang w:eastAsia="cs-CZ"/>
    </w:rPr>
  </w:style>
  <w:style w:type="paragraph" w:styleId="Nadpis4">
    <w:name w:val="heading 4"/>
    <w:basedOn w:val="Normln"/>
    <w:next w:val="Normln"/>
    <w:link w:val="Nadpis4Char"/>
    <w:uiPriority w:val="99"/>
    <w:qFormat/>
    <w:rsid w:val="00FF732E"/>
    <w:pPr>
      <w:keepNext/>
      <w:ind w:left="567" w:hanging="567"/>
      <w:outlineLvl w:val="3"/>
    </w:pPr>
    <w:rPr>
      <w:bCs/>
      <w:sz w:val="18"/>
      <w:szCs w:val="24"/>
      <w:lang w:eastAsia="cs-CZ"/>
    </w:rPr>
  </w:style>
  <w:style w:type="paragraph" w:styleId="Nadpis5">
    <w:name w:val="heading 5"/>
    <w:basedOn w:val="Nadpis6"/>
    <w:next w:val="Normln"/>
    <w:link w:val="Nadpis5Char"/>
    <w:uiPriority w:val="9"/>
    <w:unhideWhenUsed/>
    <w:qFormat/>
    <w:rsid w:val="00605A18"/>
    <w:pPr>
      <w:outlineLvl w:val="4"/>
    </w:pPr>
    <w:rPr>
      <w:b/>
    </w:rPr>
  </w:style>
  <w:style w:type="paragraph" w:styleId="Nadpis6">
    <w:name w:val="heading 6"/>
    <w:basedOn w:val="Normln"/>
    <w:next w:val="Normln"/>
    <w:link w:val="Nadpis6Char"/>
    <w:uiPriority w:val="9"/>
    <w:unhideWhenUsed/>
    <w:qFormat/>
    <w:rsid w:val="00777DA8"/>
    <w:pPr>
      <w:spacing w:after="60"/>
      <w:jc w:val="center"/>
      <w:outlineLvl w:val="5"/>
    </w:pPr>
    <w:rPr>
      <w:bCs/>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qFormat/>
    <w:locked/>
    <w:rsid w:val="00925275"/>
    <w:rPr>
      <w:rFonts w:ascii="Arial" w:hAnsi="Arial" w:cs="Arial"/>
      <w:b/>
      <w:bCs/>
      <w:kern w:val="2"/>
      <w:sz w:val="24"/>
      <w:szCs w:val="32"/>
      <w:lang w:val="en-GB" w:eastAsia="de-DE"/>
    </w:rPr>
  </w:style>
  <w:style w:type="character" w:customStyle="1" w:styleId="Nadpis2Char">
    <w:name w:val="Nadpis 2 Char"/>
    <w:link w:val="Nadpis2"/>
    <w:uiPriority w:val="99"/>
    <w:qFormat/>
    <w:locked/>
    <w:rsid w:val="00925275"/>
    <w:rPr>
      <w:rFonts w:ascii="Arial" w:hAnsi="Arial" w:cs="Arial"/>
      <w:b/>
      <w:bCs/>
      <w:iCs/>
      <w:sz w:val="22"/>
      <w:szCs w:val="28"/>
      <w:lang w:val="en-GB" w:eastAsia="de-DE"/>
    </w:rPr>
  </w:style>
  <w:style w:type="character" w:customStyle="1" w:styleId="Nadpis3Char">
    <w:name w:val="Nadpis 3 Char"/>
    <w:link w:val="Nadpis3"/>
    <w:uiPriority w:val="99"/>
    <w:qFormat/>
    <w:locked/>
    <w:rsid w:val="002E03DB"/>
    <w:rPr>
      <w:bCs/>
      <w:i/>
      <w:sz w:val="22"/>
      <w:szCs w:val="24"/>
      <w:lang w:val="en-GB"/>
    </w:rPr>
  </w:style>
  <w:style w:type="character" w:customStyle="1" w:styleId="Nadpis4Char">
    <w:name w:val="Nadpis 4 Char"/>
    <w:link w:val="Nadpis4"/>
    <w:uiPriority w:val="99"/>
    <w:qFormat/>
    <w:locked/>
    <w:rsid w:val="00FF732E"/>
    <w:rPr>
      <w:bCs/>
      <w:sz w:val="18"/>
      <w:szCs w:val="24"/>
      <w:lang w:val="en-GB"/>
    </w:rPr>
  </w:style>
  <w:style w:type="character" w:customStyle="1" w:styleId="AdresaHTMLChar">
    <w:name w:val="Adresa HTML Char"/>
    <w:link w:val="AdresaHTML"/>
    <w:uiPriority w:val="99"/>
    <w:semiHidden/>
    <w:qFormat/>
    <w:rsid w:val="005E6DCD"/>
    <w:rPr>
      <w:i/>
      <w:iCs/>
      <w:lang w:val="de-DE" w:eastAsia="de-DE"/>
    </w:rPr>
  </w:style>
  <w:style w:type="character" w:customStyle="1" w:styleId="Nadpis5Char">
    <w:name w:val="Nadpis 5 Char"/>
    <w:link w:val="Nadpis5"/>
    <w:uiPriority w:val="9"/>
    <w:qFormat/>
    <w:rsid w:val="00605A18"/>
    <w:rPr>
      <w:b/>
      <w:bCs/>
      <w:szCs w:val="22"/>
      <w:lang w:val="en-GB" w:eastAsia="de-DE"/>
    </w:rPr>
  </w:style>
  <w:style w:type="character" w:customStyle="1" w:styleId="Nadpis6Char">
    <w:name w:val="Nadpis 6 Char"/>
    <w:link w:val="Nadpis6"/>
    <w:uiPriority w:val="9"/>
    <w:qFormat/>
    <w:rsid w:val="00777DA8"/>
    <w:rPr>
      <w:rFonts w:eastAsia="Times New Roman" w:cs="Times New Roman"/>
      <w:bCs/>
      <w:szCs w:val="22"/>
      <w:lang w:val="de-DE" w:eastAsia="de-DE"/>
    </w:rPr>
  </w:style>
  <w:style w:type="character" w:customStyle="1" w:styleId="ZhlavChar">
    <w:name w:val="Záhlaví Char"/>
    <w:link w:val="Zhlav"/>
    <w:uiPriority w:val="99"/>
    <w:qFormat/>
    <w:rsid w:val="00D13351"/>
    <w:rPr>
      <w:lang w:val="en-GB" w:eastAsia="de-DE"/>
    </w:rPr>
  </w:style>
  <w:style w:type="character" w:customStyle="1" w:styleId="ZpatChar">
    <w:name w:val="Zápatí Char"/>
    <w:link w:val="Zpat"/>
    <w:uiPriority w:val="99"/>
    <w:qFormat/>
    <w:rsid w:val="00D13351"/>
    <w:rPr>
      <w:lang w:val="en-GB" w:eastAsia="de-DE"/>
    </w:rPr>
  </w:style>
  <w:style w:type="character" w:customStyle="1" w:styleId="TextbublinyChar">
    <w:name w:val="Text bubliny Char"/>
    <w:link w:val="Textbubliny"/>
    <w:uiPriority w:val="99"/>
    <w:semiHidden/>
    <w:qFormat/>
    <w:rsid w:val="00C64DBE"/>
    <w:rPr>
      <w:rFonts w:ascii="Tahoma" w:hAnsi="Tahoma" w:cs="Tahoma"/>
      <w:sz w:val="16"/>
      <w:szCs w:val="16"/>
      <w:lang w:val="en-GB" w:eastAsia="de-DE"/>
    </w:rPr>
  </w:style>
  <w:style w:type="paragraph" w:customStyle="1" w:styleId="Heading">
    <w:name w:val="Heading"/>
    <w:basedOn w:val="Normln"/>
    <w:next w:val="Zkladntext"/>
    <w:qFormat/>
    <w:pPr>
      <w:keepNext/>
      <w:spacing w:before="240"/>
    </w:pPr>
    <w:rPr>
      <w:rFonts w:ascii="Liberation Sans" w:eastAsia="Noto Sans CJK SC" w:hAnsi="Liberation Sans" w:cs="Lohit Devanagari"/>
      <w:sz w:val="28"/>
      <w:szCs w:val="28"/>
    </w:rPr>
  </w:style>
  <w:style w:type="paragraph" w:styleId="Zkladntext">
    <w:name w:val="Body Text"/>
    <w:basedOn w:val="Normln"/>
    <w:pPr>
      <w:spacing w:after="140" w:line="276" w:lineRule="auto"/>
    </w:pPr>
  </w:style>
  <w:style w:type="paragraph" w:styleId="Seznam">
    <w:name w:val="List"/>
    <w:basedOn w:val="Zkladntext"/>
    <w:rPr>
      <w:rFonts w:cs="Lohit Devanagari"/>
    </w:rPr>
  </w:style>
  <w:style w:type="paragraph" w:styleId="Titulek">
    <w:name w:val="caption"/>
    <w:basedOn w:val="Normln"/>
    <w:qFormat/>
    <w:pPr>
      <w:suppressLineNumbers/>
      <w:spacing w:before="120"/>
    </w:pPr>
    <w:rPr>
      <w:rFonts w:cs="Lohit Devanagari"/>
      <w:i/>
      <w:iCs/>
      <w:sz w:val="24"/>
      <w:szCs w:val="24"/>
    </w:rPr>
  </w:style>
  <w:style w:type="paragraph" w:customStyle="1" w:styleId="Index">
    <w:name w:val="Index"/>
    <w:basedOn w:val="Normln"/>
    <w:qFormat/>
    <w:pPr>
      <w:suppressLineNumbers/>
    </w:pPr>
    <w:rPr>
      <w:rFonts w:cs="Lohit Devanagari"/>
    </w:rPr>
  </w:style>
  <w:style w:type="paragraph" w:customStyle="1" w:styleId="Acknowledgement">
    <w:name w:val="Acknowledgement"/>
    <w:basedOn w:val="Normln"/>
    <w:qFormat/>
    <w:rsid w:val="00777DA8"/>
    <w:rPr>
      <w:i/>
    </w:rPr>
  </w:style>
  <w:style w:type="paragraph" w:styleId="AdresaHTML">
    <w:name w:val="HTML Address"/>
    <w:basedOn w:val="Normln"/>
    <w:link w:val="AdresaHTMLChar"/>
    <w:uiPriority w:val="99"/>
    <w:semiHidden/>
    <w:unhideWhenUsed/>
    <w:qFormat/>
    <w:rsid w:val="005E6DCD"/>
    <w:rPr>
      <w:i/>
      <w:iCs/>
    </w:rPr>
  </w:style>
  <w:style w:type="paragraph" w:customStyle="1" w:styleId="HeaderandFooter">
    <w:name w:val="Header and Footer"/>
    <w:basedOn w:val="Normln"/>
    <w:qFormat/>
  </w:style>
  <w:style w:type="paragraph" w:styleId="Zhlav">
    <w:name w:val="header"/>
    <w:basedOn w:val="Normln"/>
    <w:link w:val="ZhlavChar"/>
    <w:uiPriority w:val="99"/>
    <w:unhideWhenUsed/>
    <w:rsid w:val="00D13351"/>
    <w:pPr>
      <w:tabs>
        <w:tab w:val="center" w:pos="4536"/>
        <w:tab w:val="right" w:pos="9072"/>
      </w:tabs>
    </w:pPr>
  </w:style>
  <w:style w:type="paragraph" w:styleId="Zpat">
    <w:name w:val="footer"/>
    <w:basedOn w:val="Normln"/>
    <w:link w:val="ZpatChar"/>
    <w:uiPriority w:val="99"/>
    <w:unhideWhenUsed/>
    <w:rsid w:val="00D13351"/>
    <w:pPr>
      <w:tabs>
        <w:tab w:val="center" w:pos="4536"/>
        <w:tab w:val="right" w:pos="9072"/>
      </w:tabs>
    </w:pPr>
  </w:style>
  <w:style w:type="paragraph" w:styleId="Textbubliny">
    <w:name w:val="Balloon Text"/>
    <w:basedOn w:val="Normln"/>
    <w:link w:val="TextbublinyChar"/>
    <w:uiPriority w:val="99"/>
    <w:semiHidden/>
    <w:unhideWhenUsed/>
    <w:qFormat/>
    <w:rsid w:val="00C64DBE"/>
    <w:pPr>
      <w:spacing w:after="0"/>
    </w:pPr>
    <w:rPr>
      <w:rFonts w:ascii="Tahoma" w:hAnsi="Tahoma" w:cs="Tahoma"/>
      <w:sz w:val="16"/>
      <w:szCs w:val="16"/>
    </w:rPr>
  </w:style>
  <w:style w:type="table" w:styleId="Mkatabulky">
    <w:name w:val="Table Grid"/>
    <w:basedOn w:val="Normlntabulka"/>
    <w:uiPriority w:val="99"/>
    <w:rsid w:val="00C26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semiHidden/>
    <w:unhideWhenUsed/>
    <w:rsid w:val="00264E41"/>
    <w:pPr>
      <w:suppressAutoHyphens w:val="0"/>
      <w:spacing w:before="100" w:beforeAutospacing="1" w:after="100" w:afterAutospacing="1"/>
      <w:jc w:val="left"/>
    </w:pPr>
    <w:rPr>
      <w:sz w:val="24"/>
      <w:szCs w:val="24"/>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05850">
      <w:bodyDiv w:val="1"/>
      <w:marLeft w:val="0"/>
      <w:marRight w:val="0"/>
      <w:marTop w:val="0"/>
      <w:marBottom w:val="0"/>
      <w:divBdr>
        <w:top w:val="none" w:sz="0" w:space="0" w:color="auto"/>
        <w:left w:val="none" w:sz="0" w:space="0" w:color="auto"/>
        <w:bottom w:val="none" w:sz="0" w:space="0" w:color="auto"/>
        <w:right w:val="none" w:sz="0" w:space="0" w:color="auto"/>
      </w:divBdr>
    </w:div>
    <w:div w:id="2618375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21E0AE-6DDE-4FDB-AD25-D0DA1D2E6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Pages>
  <Words>714</Words>
  <Characters>4214</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Materials Structure</vt:lpstr>
    </vt:vector>
  </TitlesOfParts>
  <Company>MFF UK</Company>
  <LinksUpToDate>false</LinksUpToDate>
  <CharactersWithSpaces>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Materials Structure</dc:title>
  <dc:subject/>
  <dc:creator>Uživatel systému Windows</dc:creator>
  <dc:description/>
  <cp:lastModifiedBy>Radomír Kužel</cp:lastModifiedBy>
  <cp:revision>4</cp:revision>
  <dcterms:created xsi:type="dcterms:W3CDTF">2025-05-30T12:57:00Z</dcterms:created>
  <dcterms:modified xsi:type="dcterms:W3CDTF">2025-06-04T14:55:00Z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