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81677" w14:textId="5A856E3F" w:rsidR="00B25DE5" w:rsidRDefault="002E55E2">
      <w:pPr>
        <w:pStyle w:val="Titolo1"/>
      </w:pPr>
      <w:r w:rsidRPr="002E55E2">
        <w:t>Structural insight into the complex regula</w:t>
      </w:r>
      <w:r>
        <w:t>tion of the Calvin–Benson cycle</w:t>
      </w:r>
      <w:r w:rsidR="00FA469D">
        <w:t xml:space="preserve"> </w:t>
      </w:r>
    </w:p>
    <w:p w14:paraId="36E81678" w14:textId="1A9ECA9D" w:rsidR="00B25DE5" w:rsidRPr="002E55E2" w:rsidRDefault="002E55E2">
      <w:pPr>
        <w:pStyle w:val="Titolo2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L. Gurrieri</w:t>
      </w:r>
      <w:r w:rsidRPr="002E55E2">
        <w:rPr>
          <w:sz w:val="22"/>
          <w:szCs w:val="22"/>
          <w:vertAlign w:val="superscript"/>
          <w:lang w:val="it-IT"/>
        </w:rPr>
        <w:t>1</w:t>
      </w:r>
      <w:r>
        <w:rPr>
          <w:sz w:val="22"/>
          <w:szCs w:val="22"/>
          <w:lang w:val="it-IT"/>
        </w:rPr>
        <w:t>, R. Marotta</w:t>
      </w:r>
      <w:r>
        <w:rPr>
          <w:sz w:val="22"/>
          <w:szCs w:val="22"/>
          <w:vertAlign w:val="superscript"/>
          <w:lang w:val="it-IT"/>
        </w:rPr>
        <w:t>2</w:t>
      </w:r>
      <w:r>
        <w:rPr>
          <w:sz w:val="22"/>
          <w:szCs w:val="22"/>
          <w:lang w:val="it-IT"/>
        </w:rPr>
        <w:t>, S. Fanti</w:t>
      </w:r>
      <w:r>
        <w:rPr>
          <w:sz w:val="22"/>
          <w:szCs w:val="22"/>
          <w:vertAlign w:val="superscript"/>
          <w:lang w:val="it-IT"/>
        </w:rPr>
        <w:t>3</w:t>
      </w:r>
      <w:r w:rsidRPr="002E55E2">
        <w:rPr>
          <w:sz w:val="22"/>
          <w:szCs w:val="22"/>
          <w:lang w:val="it-IT"/>
        </w:rPr>
        <w:t>, A</w:t>
      </w:r>
      <w:r>
        <w:rPr>
          <w:sz w:val="22"/>
          <w:szCs w:val="22"/>
          <w:lang w:val="it-IT"/>
        </w:rPr>
        <w:t>. Del Giudice</w:t>
      </w:r>
      <w:r>
        <w:rPr>
          <w:sz w:val="22"/>
          <w:szCs w:val="22"/>
          <w:vertAlign w:val="superscript"/>
          <w:lang w:val="it-IT"/>
        </w:rPr>
        <w:t>4</w:t>
      </w:r>
      <w:r w:rsidRPr="002E55E2">
        <w:rPr>
          <w:sz w:val="22"/>
          <w:szCs w:val="22"/>
          <w:lang w:val="it-IT"/>
        </w:rPr>
        <w:t xml:space="preserve">, </w:t>
      </w:r>
      <w:r w:rsidR="00447509">
        <w:rPr>
          <w:sz w:val="22"/>
          <w:szCs w:val="22"/>
          <w:lang w:val="it-IT"/>
        </w:rPr>
        <w:t>E.</w:t>
      </w:r>
      <w:r>
        <w:rPr>
          <w:sz w:val="22"/>
          <w:szCs w:val="22"/>
          <w:lang w:val="it-IT"/>
        </w:rPr>
        <w:t xml:space="preserve"> Jun Mattioli</w:t>
      </w:r>
      <w:r w:rsidR="00447509">
        <w:rPr>
          <w:sz w:val="22"/>
          <w:szCs w:val="22"/>
          <w:vertAlign w:val="superscript"/>
          <w:lang w:val="it-IT"/>
        </w:rPr>
        <w:t>3</w:t>
      </w:r>
      <w:r w:rsidR="00447509">
        <w:rPr>
          <w:sz w:val="22"/>
          <w:szCs w:val="22"/>
          <w:lang w:val="it-IT"/>
        </w:rPr>
        <w:t xml:space="preserve">, M. </w:t>
      </w:r>
      <w:r w:rsidRPr="002E55E2">
        <w:rPr>
          <w:sz w:val="22"/>
          <w:szCs w:val="22"/>
          <w:lang w:val="it-IT"/>
        </w:rPr>
        <w:t>Calvaresi</w:t>
      </w:r>
      <w:r w:rsidR="00447509">
        <w:rPr>
          <w:sz w:val="22"/>
          <w:szCs w:val="22"/>
          <w:vertAlign w:val="superscript"/>
          <w:lang w:val="it-IT"/>
        </w:rPr>
        <w:t>3</w:t>
      </w:r>
      <w:r w:rsidR="00447509">
        <w:rPr>
          <w:sz w:val="22"/>
          <w:szCs w:val="22"/>
          <w:lang w:val="it-IT"/>
        </w:rPr>
        <w:t xml:space="preserve">, </w:t>
      </w:r>
      <w:r w:rsidR="008E2DF5">
        <w:rPr>
          <w:sz w:val="22"/>
          <w:szCs w:val="22"/>
          <w:lang w:val="it-IT"/>
        </w:rPr>
        <w:t>L. Galantini</w:t>
      </w:r>
      <w:r w:rsidR="008E2DF5">
        <w:rPr>
          <w:sz w:val="22"/>
          <w:szCs w:val="22"/>
          <w:vertAlign w:val="superscript"/>
          <w:lang w:val="it-IT"/>
        </w:rPr>
        <w:t>4</w:t>
      </w:r>
      <w:r w:rsidR="008E2DF5">
        <w:rPr>
          <w:sz w:val="22"/>
          <w:szCs w:val="22"/>
          <w:lang w:val="it-IT"/>
        </w:rPr>
        <w:t xml:space="preserve">, </w:t>
      </w:r>
      <w:r w:rsidR="00447509">
        <w:rPr>
          <w:sz w:val="22"/>
          <w:szCs w:val="22"/>
          <w:lang w:val="it-IT"/>
        </w:rPr>
        <w:t xml:space="preserve">P. </w:t>
      </w:r>
      <w:r>
        <w:rPr>
          <w:sz w:val="22"/>
          <w:szCs w:val="22"/>
          <w:lang w:val="it-IT"/>
        </w:rPr>
        <w:t>Trost</w:t>
      </w:r>
      <w:r w:rsidR="00447509">
        <w:rPr>
          <w:sz w:val="22"/>
          <w:szCs w:val="22"/>
          <w:vertAlign w:val="superscript"/>
          <w:lang w:val="it-IT"/>
        </w:rPr>
        <w:t>1</w:t>
      </w:r>
      <w:r w:rsidRPr="002E55E2">
        <w:rPr>
          <w:sz w:val="22"/>
          <w:szCs w:val="22"/>
          <w:lang w:val="it-IT"/>
        </w:rPr>
        <w:t xml:space="preserve">, </w:t>
      </w:r>
      <w:r w:rsidR="00447509">
        <w:rPr>
          <w:sz w:val="22"/>
          <w:szCs w:val="22"/>
          <w:lang w:val="it-IT"/>
        </w:rPr>
        <w:t>F.</w:t>
      </w:r>
      <w:r>
        <w:rPr>
          <w:sz w:val="22"/>
          <w:szCs w:val="22"/>
          <w:lang w:val="it-IT"/>
        </w:rPr>
        <w:t xml:space="preserve"> Sparla</w:t>
      </w:r>
      <w:r w:rsidR="00447509">
        <w:rPr>
          <w:sz w:val="22"/>
          <w:szCs w:val="22"/>
          <w:vertAlign w:val="superscript"/>
          <w:lang w:val="it-IT"/>
        </w:rPr>
        <w:t>1</w:t>
      </w:r>
      <w:r>
        <w:rPr>
          <w:sz w:val="22"/>
          <w:szCs w:val="22"/>
          <w:lang w:val="it-IT"/>
        </w:rPr>
        <w:t xml:space="preserve">, </w:t>
      </w:r>
      <w:r w:rsidRPr="002E55E2">
        <w:rPr>
          <w:sz w:val="22"/>
          <w:szCs w:val="22"/>
          <w:lang w:val="it-IT"/>
        </w:rPr>
        <w:t>S. Fermani</w:t>
      </w:r>
      <w:r>
        <w:rPr>
          <w:sz w:val="22"/>
          <w:szCs w:val="22"/>
          <w:vertAlign w:val="superscript"/>
          <w:lang w:val="it-IT"/>
        </w:rPr>
        <w:t>3</w:t>
      </w:r>
    </w:p>
    <w:p w14:paraId="36E81679" w14:textId="61BD8464" w:rsidR="00B25DE5" w:rsidRPr="00447509" w:rsidRDefault="00FA469D">
      <w:pPr>
        <w:pStyle w:val="Titolo3"/>
        <w:rPr>
          <w:lang w:val="en-US"/>
        </w:rPr>
      </w:pPr>
      <w:r w:rsidRPr="00447509">
        <w:rPr>
          <w:vertAlign w:val="superscript"/>
          <w:lang w:val="en-US"/>
        </w:rPr>
        <w:t>1</w:t>
      </w:r>
      <w:r w:rsidR="00447509" w:rsidRPr="00447509">
        <w:rPr>
          <w:lang w:val="en-US"/>
        </w:rPr>
        <w:t>Department of Pharmacy and Biotecnology - University of Bologna, Bologna, Italy,</w:t>
      </w:r>
      <w:r w:rsidRPr="00447509">
        <w:rPr>
          <w:lang w:val="en-US"/>
        </w:rPr>
        <w:t xml:space="preserve"> </w:t>
      </w:r>
      <w:r w:rsidRPr="00447509">
        <w:rPr>
          <w:vertAlign w:val="superscript"/>
          <w:lang w:val="en-US"/>
        </w:rPr>
        <w:t>2</w:t>
      </w:r>
      <w:r w:rsidR="00447509" w:rsidRPr="00447509">
        <w:rPr>
          <w:lang w:val="en-US"/>
        </w:rPr>
        <w:t xml:space="preserve">Electron Microscopy Facility, Italian </w:t>
      </w:r>
      <w:r w:rsidR="00447509">
        <w:rPr>
          <w:lang w:val="en-US"/>
        </w:rPr>
        <w:t>Institute of technology</w:t>
      </w:r>
      <w:r w:rsidR="00447509" w:rsidRPr="00447509">
        <w:rPr>
          <w:lang w:val="en-US"/>
        </w:rPr>
        <w:t>,</w:t>
      </w:r>
      <w:r w:rsidR="00447509">
        <w:rPr>
          <w:lang w:val="en-US"/>
        </w:rPr>
        <w:t xml:space="preserve"> </w:t>
      </w:r>
      <w:r w:rsidR="00447509" w:rsidRPr="00447509">
        <w:rPr>
          <w:lang w:val="en-US"/>
        </w:rPr>
        <w:t>Genova, Italy</w:t>
      </w:r>
      <w:r w:rsidR="00447509">
        <w:rPr>
          <w:lang w:val="en-US"/>
        </w:rPr>
        <w:t xml:space="preserve">, </w:t>
      </w:r>
      <w:r w:rsidR="00447509" w:rsidRPr="000724EF">
        <w:rPr>
          <w:vertAlign w:val="superscript"/>
          <w:lang w:val="en-US"/>
        </w:rPr>
        <w:t>3</w:t>
      </w:r>
      <w:r w:rsidR="00447509" w:rsidRPr="00447509">
        <w:rPr>
          <w:lang w:val="en-US"/>
        </w:rPr>
        <w:t>Department of Chemistry G. Ciamician - University of Bologna, Bologna, Italy</w:t>
      </w:r>
      <w:r w:rsidR="000724EF">
        <w:rPr>
          <w:lang w:val="en-US"/>
        </w:rPr>
        <w:t xml:space="preserve">, </w:t>
      </w:r>
      <w:r w:rsidR="000724EF" w:rsidRPr="000724EF">
        <w:rPr>
          <w:vertAlign w:val="superscript"/>
          <w:lang w:val="en-US"/>
        </w:rPr>
        <w:t>4</w:t>
      </w:r>
      <w:r w:rsidR="000724EF" w:rsidRPr="000724EF">
        <w:rPr>
          <w:lang w:val="en-US"/>
        </w:rPr>
        <w:t>Department of Chemistry - University of Rome Sapienza, Rome, Italy</w:t>
      </w:r>
      <w:r w:rsidR="000724EF">
        <w:rPr>
          <w:lang w:val="en-US"/>
        </w:rPr>
        <w:t>.</w:t>
      </w:r>
    </w:p>
    <w:p w14:paraId="36E8167A" w14:textId="40E0C609" w:rsidR="00B25DE5" w:rsidRPr="000724EF" w:rsidRDefault="002E55E2">
      <w:pPr>
        <w:pStyle w:val="Titolo3"/>
        <w:rPr>
          <w:sz w:val="18"/>
          <w:szCs w:val="18"/>
          <w:lang w:val="en-US"/>
        </w:rPr>
      </w:pPr>
      <w:r w:rsidRPr="000724EF">
        <w:rPr>
          <w:lang w:val="en-US"/>
        </w:rPr>
        <w:t>simona.fermani@unibo.it</w:t>
      </w:r>
      <w:r w:rsidR="00FA469D" w:rsidRPr="000724EF">
        <w:rPr>
          <w:lang w:val="en-US" w:eastAsia="de-DE"/>
        </w:rPr>
        <w:br/>
      </w:r>
    </w:p>
    <w:p w14:paraId="456FF3FF" w14:textId="3FEA71A0" w:rsidR="006F2822" w:rsidRDefault="006F2822">
      <w:r w:rsidRPr="006F2822">
        <w:t>Photosynthetic CO</w:t>
      </w:r>
      <w:r w:rsidRPr="00B71429">
        <w:rPr>
          <w:vertAlign w:val="subscript"/>
        </w:rPr>
        <w:t>2</w:t>
      </w:r>
      <w:r w:rsidRPr="006F2822">
        <w:t xml:space="preserve"> fixation is a fundamental source of food, fuels and chemicals for human society. In the vast majority of photosynthetic organisms, carbon fixation is operated by the Cal</w:t>
      </w:r>
      <w:r>
        <w:t xml:space="preserve">vin-Benson-Bassman (CBB) cycle [1]. </w:t>
      </w:r>
      <w:r w:rsidR="00D11F86">
        <w:t>CBB cycle is</w:t>
      </w:r>
      <w:r w:rsidR="00B43F5E" w:rsidRPr="00B43F5E">
        <w:t xml:space="preserve"> a pathway consisting of 13 reactions catalysed by 11 enzymes that are differentially regulated to coordinate the entire photosynthetic process in a constantly changing light environment.</w:t>
      </w:r>
    </w:p>
    <w:p w14:paraId="2015DDAB" w14:textId="5694F87A" w:rsidR="00D11F86" w:rsidRDefault="00D11F86" w:rsidP="00497CBC">
      <w:r w:rsidRPr="00D11F86">
        <w:t xml:space="preserve">Glyceraldehyde-3-phosphate dehydrogenase (GAPDH) and phosphoribulokinase (PRK) are </w:t>
      </w:r>
      <w:r>
        <w:t>two enzymes of the CBB</w:t>
      </w:r>
      <w:r w:rsidR="00A0523A">
        <w:t xml:space="preserve"> cycle sharing</w:t>
      </w:r>
      <w:r w:rsidRPr="00D11F86">
        <w:t xml:space="preserve"> p</w:t>
      </w:r>
      <w:r w:rsidR="00A0523A">
        <w:t>eculiar features</w:t>
      </w:r>
      <w:r w:rsidRPr="00D11F86">
        <w:t>.  Both enzymes use the products of light reactions for catalysis (NADPH for GAPDH, ATP for P</w:t>
      </w:r>
      <w:r w:rsidR="00196589">
        <w:t>RK)</w:t>
      </w:r>
      <w:r w:rsidR="00323B0A">
        <w:t>, are regulated by thioredoxins</w:t>
      </w:r>
      <w:r w:rsidR="00196589">
        <w:t xml:space="preserve"> </w:t>
      </w:r>
      <w:r w:rsidR="00367986">
        <w:t>and</w:t>
      </w:r>
      <w:r w:rsidR="00A0523A">
        <w:t xml:space="preserve"> </w:t>
      </w:r>
      <w:r w:rsidR="00367986" w:rsidRPr="00D11F86">
        <w:t>in the dark or under low photosynthetic conditions</w:t>
      </w:r>
      <w:r w:rsidR="00367986">
        <w:t xml:space="preserve"> </w:t>
      </w:r>
      <w:r w:rsidR="00A0523A">
        <w:t>form inactive</w:t>
      </w:r>
      <w:r w:rsidRPr="00D11F86">
        <w:t xml:space="preserve"> supramolecular complex</w:t>
      </w:r>
      <w:r w:rsidR="00497CBC">
        <w:t xml:space="preserve"> </w:t>
      </w:r>
      <w:r w:rsidRPr="00D11F86">
        <w:t xml:space="preserve">with </w:t>
      </w:r>
      <w:r w:rsidR="00497CBC">
        <w:t xml:space="preserve">the regulatory </w:t>
      </w:r>
      <w:r w:rsidR="00497CBC" w:rsidRPr="00D11F86">
        <w:t>scaffold protein CP12</w:t>
      </w:r>
      <w:r w:rsidR="00497CBC">
        <w:t>, mainly under the control of thioredoxins and pyridine nucleotides.</w:t>
      </w:r>
      <w:r w:rsidRPr="00D11F86">
        <w:t xml:space="preserve"> </w:t>
      </w:r>
      <w:r w:rsidR="00497CBC">
        <w:t>In the light, complex dissociation allows GAPDH and PRK reactivation.</w:t>
      </w:r>
    </w:p>
    <w:p w14:paraId="2C0D55E2" w14:textId="27DF03B5" w:rsidR="0074001A" w:rsidRDefault="0074001A" w:rsidP="00497CBC">
      <w:r>
        <w:t xml:space="preserve">In land plants, the GAPDH/CP12/PRK complex coexists with an autoassembling heterotetrameric AB-GAPDH that is analogously regulated. </w:t>
      </w:r>
      <w:r w:rsidRPr="00196589">
        <w:t>Using small-angle X-ray scattering coupled with size-exclusion chromatography (SEC-SAXS) and cryo-electron microscopy (cryo-EM), we identified several oligomeric forms of AB-GAPDH</w:t>
      </w:r>
      <w:r w:rsidR="00634705">
        <w:t xml:space="preserve"> </w:t>
      </w:r>
      <w:r w:rsidR="00634705" w:rsidRPr="00196589">
        <w:t>[(A</w:t>
      </w:r>
      <w:r w:rsidR="00634705" w:rsidRPr="0074001A">
        <w:rPr>
          <w:vertAlign w:val="subscript"/>
        </w:rPr>
        <w:t>2</w:t>
      </w:r>
      <w:r w:rsidR="00634705" w:rsidRPr="00196589">
        <w:t>B</w:t>
      </w:r>
      <w:r w:rsidR="00634705" w:rsidRPr="0074001A">
        <w:rPr>
          <w:vertAlign w:val="subscript"/>
        </w:rPr>
        <w:t>2</w:t>
      </w:r>
      <w:r w:rsidR="00634705" w:rsidRPr="00196589">
        <w:t>)</w:t>
      </w:r>
      <w:r w:rsidR="00634705" w:rsidRPr="00634705">
        <w:rPr>
          <w:vertAlign w:val="subscript"/>
        </w:rPr>
        <w:t>n</w:t>
      </w:r>
      <w:r w:rsidR="00634705" w:rsidRPr="00196589">
        <w:t>-GAPDH olig</w:t>
      </w:r>
      <w:r w:rsidR="00634705">
        <w:t>omers with n=1, 2, 4, and 5]</w:t>
      </w:r>
      <w:r w:rsidRPr="00196589">
        <w:t xml:space="preserve"> coexi</w:t>
      </w:r>
      <w:r w:rsidR="00634705">
        <w:t>sting in a dynamic equilibrium</w:t>
      </w:r>
      <w:r>
        <w:t xml:space="preserve"> [2</w:t>
      </w:r>
      <w:r w:rsidRPr="00196589">
        <w:t>]. Due to the sample's high compositional and conformational heterogeneity, we were able to resolve the structures of AB-GAPDH oligomers at resolution</w:t>
      </w:r>
      <w:r>
        <w:t xml:space="preserve"> of </w:t>
      </w:r>
      <w:r w:rsidRPr="00196589">
        <w:t>ap</w:t>
      </w:r>
      <w:r>
        <w:t>proximately 3 Å for the two hexa</w:t>
      </w:r>
      <w:r w:rsidRPr="00196589">
        <w:t>meric conformations of the most abundant oligomer</w:t>
      </w:r>
      <w:r>
        <w:t xml:space="preserve"> A</w:t>
      </w:r>
      <w:r w:rsidRPr="0074001A">
        <w:rPr>
          <w:vertAlign w:val="subscript"/>
        </w:rPr>
        <w:t>8</w:t>
      </w:r>
      <w:r>
        <w:t>B</w:t>
      </w:r>
      <w:r w:rsidRPr="0074001A">
        <w:rPr>
          <w:vertAlign w:val="subscript"/>
        </w:rPr>
        <w:t>8</w:t>
      </w:r>
      <w:r>
        <w:t>.</w:t>
      </w:r>
    </w:p>
    <w:p w14:paraId="238ADE7D" w14:textId="68F5B389" w:rsidR="007011DC" w:rsidRDefault="00323B0A" w:rsidP="00E4371F">
      <w:r>
        <w:t>The regulation of PRK rely on a pair of cysteines located in the active site, but not directly involved in catalysis. T</w:t>
      </w:r>
      <w:r w:rsidR="00196589">
        <w:t>he crystal structure of PRK in reduced and ox</w:t>
      </w:r>
      <w:r w:rsidR="007011DC">
        <w:t>idized form</w:t>
      </w:r>
      <w:r w:rsidR="00196589">
        <w:t xml:space="preserve"> </w:t>
      </w:r>
      <w:r>
        <w:t>has elucidated the inhibition mec</w:t>
      </w:r>
      <w:r w:rsidR="007011DC">
        <w:t>hanism of this enzyme</w:t>
      </w:r>
      <w:r w:rsidR="00E4371F">
        <w:t xml:space="preserve"> [3,4</w:t>
      </w:r>
      <w:r w:rsidR="007011DC">
        <w:t>]</w:t>
      </w:r>
      <w:r w:rsidR="00E4371F">
        <w:t>. The structural comparison between eukaryotic</w:t>
      </w:r>
      <w:r w:rsidR="00E4371F" w:rsidRPr="00E4371F">
        <w:t xml:space="preserve"> </w:t>
      </w:r>
      <w:r w:rsidR="00E4371F">
        <w:t xml:space="preserve">and </w:t>
      </w:r>
      <w:r w:rsidR="00E4371F" w:rsidRPr="00E4371F">
        <w:t>cyano</w:t>
      </w:r>
      <w:r w:rsidR="00E4371F">
        <w:t xml:space="preserve">bacterial PRKs, shows that the last </w:t>
      </w:r>
      <w:r w:rsidR="00E4371F" w:rsidRPr="00E4371F">
        <w:t>lack</w:t>
      </w:r>
      <w:r w:rsidR="00E4371F">
        <w:t>s</w:t>
      </w:r>
      <w:r w:rsidR="00E4371F" w:rsidRPr="00E4371F">
        <w:t xml:space="preserve"> a loop of eighteen amino acids (named clamp loop) between the two regulatory cysteines, which has been proposed to participate in TRX binding</w:t>
      </w:r>
      <w:r w:rsidR="00A94BA4">
        <w:t xml:space="preserve"> [3]</w:t>
      </w:r>
      <w:bookmarkStart w:id="0" w:name="_GoBack"/>
      <w:bookmarkEnd w:id="0"/>
      <w:r w:rsidR="00E4371F">
        <w:t>. Moreover, i</w:t>
      </w:r>
      <w:r w:rsidR="007011DC">
        <w:t>n order to investigate</w:t>
      </w:r>
      <w:r w:rsidR="007011DC" w:rsidRPr="007011DC">
        <w:t xml:space="preserve"> the PRK ligand and substrate binding mode, the crystal structures of CrPRK in complex with ATP and w</w:t>
      </w:r>
      <w:r w:rsidR="0074001A">
        <w:t>ith ADP/Ru5P or AMP-PCP/Ru5P ha</w:t>
      </w:r>
      <w:r w:rsidR="007011DC">
        <w:t>ve been</w:t>
      </w:r>
      <w:r w:rsidR="007011DC" w:rsidRPr="007011DC">
        <w:t xml:space="preserve"> described</w:t>
      </w:r>
      <w:r w:rsidR="007011DC">
        <w:t>.</w:t>
      </w:r>
    </w:p>
    <w:p w14:paraId="75468B9C" w14:textId="4A85E24E" w:rsidR="000B0BC9" w:rsidRDefault="000B0BC9" w:rsidP="000B0BC9">
      <w:r>
        <w:t>With the recently described 3D structures of PRK, A</w:t>
      </w:r>
      <w:r w:rsidRPr="00367986">
        <w:rPr>
          <w:vertAlign w:val="subscript"/>
        </w:rPr>
        <w:t>4</w:t>
      </w:r>
      <w:r>
        <w:t>-GAPDH/CP</w:t>
      </w:r>
      <w:r w:rsidR="00634705">
        <w:t>12/PRK complex and AB</w:t>
      </w:r>
      <w:r w:rsidR="00E4687A">
        <w:t xml:space="preserve">-GAPDH oligomers </w:t>
      </w:r>
      <w:r>
        <w:t>the structural proteome of this ubiquitous regulatory system has been completed. This outcome opens a new avenue for understanding the regulatory potential of photosynthetic carbon fixation by laying the foundation for its knowledge-based manipulation.</w:t>
      </w:r>
    </w:p>
    <w:p w14:paraId="667EFB3E" w14:textId="10A8C191" w:rsidR="000B0BC9" w:rsidRDefault="000B0BC9"/>
    <w:p w14:paraId="5D88EB98" w14:textId="76D5F7B1" w:rsidR="00634705" w:rsidRDefault="00634705" w:rsidP="00634705">
      <w:pPr>
        <w:pStyle w:val="Titolo4"/>
        <w:ind w:left="284" w:hanging="284"/>
        <w:rPr>
          <w:lang w:val="it-IT"/>
        </w:rPr>
      </w:pPr>
      <w:r>
        <w:rPr>
          <w:lang w:val="it-IT"/>
        </w:rPr>
        <w:t xml:space="preserve">[1] </w:t>
      </w:r>
      <w:r w:rsidRPr="00634705">
        <w:rPr>
          <w:lang w:val="it-IT"/>
        </w:rPr>
        <w:t>Michelet, L., Zaffagnini, M., Morisse, S., Sparla, F., Pérez-Pérez, M.E., Francia, F., Danon, A., Marchand, C.H., Fermani, S., Trost, P., &amp; Lemaire</w:t>
      </w:r>
      <w:r>
        <w:rPr>
          <w:lang w:val="it-IT"/>
        </w:rPr>
        <w:t xml:space="preserve">, </w:t>
      </w:r>
      <w:r w:rsidRPr="00634705">
        <w:rPr>
          <w:lang w:val="it-IT"/>
        </w:rPr>
        <w:t xml:space="preserve">S.D. (2013) </w:t>
      </w:r>
      <w:r w:rsidRPr="00634705">
        <w:rPr>
          <w:i/>
          <w:lang w:val="it-IT"/>
        </w:rPr>
        <w:t>Front. Plant Sci</w:t>
      </w:r>
      <w:r w:rsidRPr="00634705">
        <w:rPr>
          <w:lang w:val="it-IT"/>
        </w:rPr>
        <w:t xml:space="preserve">, </w:t>
      </w:r>
      <w:r w:rsidRPr="00634705">
        <w:rPr>
          <w:b/>
          <w:lang w:val="it-IT"/>
        </w:rPr>
        <w:t>4</w:t>
      </w:r>
      <w:r w:rsidRPr="00634705">
        <w:rPr>
          <w:lang w:val="it-IT"/>
        </w:rPr>
        <w:t>, 470.</w:t>
      </w:r>
    </w:p>
    <w:p w14:paraId="098C282E" w14:textId="12EC544F" w:rsidR="00634705" w:rsidRPr="008E2DF5" w:rsidRDefault="00634705" w:rsidP="00634705">
      <w:pPr>
        <w:rPr>
          <w:sz w:val="18"/>
          <w:szCs w:val="18"/>
          <w:lang w:val="it-IT" w:eastAsia="cs-CZ"/>
        </w:rPr>
      </w:pPr>
      <w:r w:rsidRPr="00634705">
        <w:rPr>
          <w:sz w:val="18"/>
          <w:szCs w:val="18"/>
          <w:lang w:val="it-IT" w:eastAsia="cs-CZ"/>
        </w:rPr>
        <w:t xml:space="preserve">[2] </w:t>
      </w:r>
      <w:r w:rsidR="00B71429" w:rsidRPr="00B71429">
        <w:rPr>
          <w:sz w:val="18"/>
          <w:szCs w:val="18"/>
          <w:lang w:val="it-IT" w:eastAsia="cs-CZ"/>
        </w:rPr>
        <w:t>Marotta, R.</w:t>
      </w:r>
      <w:r w:rsidR="00B71429">
        <w:rPr>
          <w:sz w:val="18"/>
          <w:szCs w:val="18"/>
          <w:lang w:val="it-IT" w:eastAsia="cs-CZ"/>
        </w:rPr>
        <w:t>,</w:t>
      </w:r>
      <w:r w:rsidR="00B71429" w:rsidRPr="00B71429">
        <w:rPr>
          <w:sz w:val="18"/>
          <w:szCs w:val="18"/>
          <w:lang w:val="it-IT" w:eastAsia="cs-CZ"/>
        </w:rPr>
        <w:t xml:space="preserve"> Del Giudice, </w:t>
      </w:r>
      <w:r w:rsidR="00B71429">
        <w:rPr>
          <w:sz w:val="18"/>
          <w:szCs w:val="18"/>
          <w:lang w:val="it-IT" w:eastAsia="cs-CZ"/>
        </w:rPr>
        <w:t xml:space="preserve">A., </w:t>
      </w:r>
      <w:r w:rsidR="00B71429" w:rsidRPr="00B71429">
        <w:rPr>
          <w:sz w:val="18"/>
          <w:szCs w:val="18"/>
          <w:lang w:val="it-IT" w:eastAsia="cs-CZ"/>
        </w:rPr>
        <w:t>G</w:t>
      </w:r>
      <w:r w:rsidR="00B71429">
        <w:rPr>
          <w:sz w:val="18"/>
          <w:szCs w:val="18"/>
          <w:lang w:val="it-IT" w:eastAsia="cs-CZ"/>
        </w:rPr>
        <w:t>urrieri</w:t>
      </w:r>
      <w:r w:rsidR="00B71429" w:rsidRPr="00B71429">
        <w:rPr>
          <w:sz w:val="18"/>
          <w:szCs w:val="18"/>
          <w:lang w:val="it-IT" w:eastAsia="cs-CZ"/>
        </w:rPr>
        <w:t xml:space="preserve">, </w:t>
      </w:r>
      <w:r w:rsidR="00B71429">
        <w:rPr>
          <w:sz w:val="18"/>
          <w:szCs w:val="18"/>
          <w:lang w:val="it-IT" w:eastAsia="cs-CZ"/>
        </w:rPr>
        <w:t xml:space="preserve">L., </w:t>
      </w:r>
      <w:r w:rsidR="00B71429" w:rsidRPr="00B71429">
        <w:rPr>
          <w:sz w:val="18"/>
          <w:szCs w:val="18"/>
          <w:lang w:val="it-IT" w:eastAsia="cs-CZ"/>
        </w:rPr>
        <w:t xml:space="preserve">Fanti, </w:t>
      </w:r>
      <w:r w:rsidR="00B71429">
        <w:rPr>
          <w:sz w:val="18"/>
          <w:szCs w:val="18"/>
          <w:lang w:val="it-IT" w:eastAsia="cs-CZ"/>
        </w:rPr>
        <w:t>S., Swuec</w:t>
      </w:r>
      <w:r w:rsidR="00B71429" w:rsidRPr="00B71429">
        <w:rPr>
          <w:sz w:val="18"/>
          <w:szCs w:val="18"/>
          <w:lang w:val="it-IT" w:eastAsia="cs-CZ"/>
        </w:rPr>
        <w:t>,</w:t>
      </w:r>
      <w:r w:rsidR="00B71429">
        <w:rPr>
          <w:sz w:val="18"/>
          <w:szCs w:val="18"/>
          <w:lang w:val="it-IT" w:eastAsia="cs-CZ"/>
        </w:rPr>
        <w:t xml:space="preserve"> P.,</w:t>
      </w:r>
      <w:r w:rsidR="00B71429" w:rsidRPr="00B71429">
        <w:rPr>
          <w:sz w:val="18"/>
          <w:szCs w:val="18"/>
          <w:lang w:val="it-IT" w:eastAsia="cs-CZ"/>
        </w:rPr>
        <w:t xml:space="preserve"> Galantini, </w:t>
      </w:r>
      <w:r w:rsidR="00B71429">
        <w:rPr>
          <w:sz w:val="18"/>
          <w:szCs w:val="18"/>
          <w:lang w:val="it-IT" w:eastAsia="cs-CZ"/>
        </w:rPr>
        <w:t xml:space="preserve">L., </w:t>
      </w:r>
      <w:r w:rsidR="00B71429" w:rsidRPr="00B71429">
        <w:rPr>
          <w:sz w:val="18"/>
          <w:szCs w:val="18"/>
          <w:lang w:val="it-IT" w:eastAsia="cs-CZ"/>
        </w:rPr>
        <w:t xml:space="preserve">Falini, </w:t>
      </w:r>
      <w:r w:rsidR="00B71429">
        <w:rPr>
          <w:sz w:val="18"/>
          <w:szCs w:val="18"/>
          <w:lang w:val="it-IT" w:eastAsia="cs-CZ"/>
        </w:rPr>
        <w:t xml:space="preserve">G., </w:t>
      </w:r>
      <w:r w:rsidR="00B71429" w:rsidRPr="00B71429">
        <w:rPr>
          <w:sz w:val="18"/>
          <w:szCs w:val="18"/>
          <w:lang w:val="it-IT" w:eastAsia="cs-CZ"/>
        </w:rPr>
        <w:t xml:space="preserve">Trost, </w:t>
      </w:r>
      <w:r w:rsidR="00B71429">
        <w:rPr>
          <w:sz w:val="18"/>
          <w:szCs w:val="18"/>
          <w:lang w:val="it-IT" w:eastAsia="cs-CZ"/>
        </w:rPr>
        <w:t xml:space="preserve">P., </w:t>
      </w:r>
      <w:r w:rsidR="00B71429" w:rsidRPr="00B71429">
        <w:rPr>
          <w:sz w:val="18"/>
          <w:szCs w:val="18"/>
          <w:lang w:val="it-IT" w:eastAsia="cs-CZ"/>
        </w:rPr>
        <w:t xml:space="preserve">Fermani, </w:t>
      </w:r>
      <w:r w:rsidR="00B71429">
        <w:rPr>
          <w:sz w:val="18"/>
          <w:szCs w:val="18"/>
          <w:lang w:val="it-IT" w:eastAsia="cs-CZ"/>
        </w:rPr>
        <w:t>S. &amp; Sparla, F. (</w:t>
      </w:r>
      <w:r w:rsidR="00B71429" w:rsidRPr="00B71429">
        <w:rPr>
          <w:sz w:val="18"/>
          <w:szCs w:val="18"/>
          <w:lang w:val="it-IT" w:eastAsia="cs-CZ"/>
        </w:rPr>
        <w:t>2022</w:t>
      </w:r>
      <w:r w:rsidR="00B71429">
        <w:rPr>
          <w:sz w:val="18"/>
          <w:szCs w:val="18"/>
          <w:lang w:val="it-IT" w:eastAsia="cs-CZ"/>
        </w:rPr>
        <w:t xml:space="preserve">) </w:t>
      </w:r>
      <w:r w:rsidR="00B71429" w:rsidRPr="00B71429">
        <w:rPr>
          <w:i/>
          <w:sz w:val="18"/>
          <w:szCs w:val="18"/>
          <w:lang w:val="it-IT" w:eastAsia="cs-CZ"/>
        </w:rPr>
        <w:t xml:space="preserve">Acta Crystallogr. </w:t>
      </w:r>
      <w:r w:rsidR="00B71429" w:rsidRPr="008E2DF5">
        <w:rPr>
          <w:i/>
          <w:sz w:val="18"/>
          <w:szCs w:val="18"/>
          <w:lang w:val="it-IT" w:eastAsia="cs-CZ"/>
        </w:rPr>
        <w:t>D Struct. Biol</w:t>
      </w:r>
      <w:r w:rsidR="00B71429" w:rsidRPr="008E2DF5">
        <w:rPr>
          <w:sz w:val="18"/>
          <w:szCs w:val="18"/>
          <w:lang w:val="it-IT" w:eastAsia="cs-CZ"/>
        </w:rPr>
        <w:t xml:space="preserve">, </w:t>
      </w:r>
      <w:r w:rsidR="00B71429" w:rsidRPr="008E2DF5">
        <w:rPr>
          <w:b/>
          <w:sz w:val="18"/>
          <w:szCs w:val="18"/>
          <w:lang w:val="it-IT" w:eastAsia="cs-CZ"/>
        </w:rPr>
        <w:t>78</w:t>
      </w:r>
      <w:r w:rsidR="00B71429" w:rsidRPr="008E2DF5">
        <w:rPr>
          <w:sz w:val="18"/>
          <w:szCs w:val="18"/>
          <w:lang w:val="it-IT" w:eastAsia="cs-CZ"/>
        </w:rPr>
        <w:t>, 1399.</w:t>
      </w:r>
    </w:p>
    <w:p w14:paraId="6C06C7CD" w14:textId="4BD81741" w:rsidR="00B71429" w:rsidRPr="006E79DC" w:rsidRDefault="00B71429" w:rsidP="00B71429">
      <w:pPr>
        <w:rPr>
          <w:sz w:val="18"/>
          <w:szCs w:val="18"/>
          <w:lang w:val="en-US" w:eastAsia="cs-CZ"/>
        </w:rPr>
      </w:pPr>
      <w:r w:rsidRPr="00B71429">
        <w:rPr>
          <w:sz w:val="18"/>
          <w:szCs w:val="18"/>
          <w:lang w:val="it-IT" w:eastAsia="cs-CZ"/>
        </w:rPr>
        <w:t xml:space="preserve">[3] Gurrieri, </w:t>
      </w:r>
      <w:r>
        <w:rPr>
          <w:sz w:val="18"/>
          <w:szCs w:val="18"/>
          <w:lang w:val="it-IT" w:eastAsia="cs-CZ"/>
        </w:rPr>
        <w:t xml:space="preserve">L., </w:t>
      </w:r>
      <w:r w:rsidRPr="00B71429">
        <w:rPr>
          <w:sz w:val="18"/>
          <w:szCs w:val="18"/>
          <w:lang w:val="it-IT" w:eastAsia="cs-CZ"/>
        </w:rPr>
        <w:t xml:space="preserve">Del Giudice, </w:t>
      </w:r>
      <w:r>
        <w:rPr>
          <w:sz w:val="18"/>
          <w:szCs w:val="18"/>
          <w:lang w:val="it-IT" w:eastAsia="cs-CZ"/>
        </w:rPr>
        <w:t xml:space="preserve">A., </w:t>
      </w:r>
      <w:r w:rsidRPr="00B71429">
        <w:rPr>
          <w:sz w:val="18"/>
          <w:szCs w:val="18"/>
          <w:lang w:val="it-IT" w:eastAsia="cs-CZ"/>
        </w:rPr>
        <w:t xml:space="preserve">Demitri, </w:t>
      </w:r>
      <w:r>
        <w:rPr>
          <w:sz w:val="18"/>
          <w:szCs w:val="18"/>
          <w:lang w:val="it-IT" w:eastAsia="cs-CZ"/>
        </w:rPr>
        <w:t xml:space="preserve">N., </w:t>
      </w:r>
      <w:r w:rsidRPr="00B71429">
        <w:rPr>
          <w:sz w:val="18"/>
          <w:szCs w:val="18"/>
          <w:lang w:val="it-IT" w:eastAsia="cs-CZ"/>
        </w:rPr>
        <w:t xml:space="preserve">Falini, </w:t>
      </w:r>
      <w:r>
        <w:rPr>
          <w:sz w:val="18"/>
          <w:szCs w:val="18"/>
          <w:lang w:val="it-IT" w:eastAsia="cs-CZ"/>
        </w:rPr>
        <w:t xml:space="preserve">G., </w:t>
      </w:r>
      <w:r w:rsidRPr="00B71429">
        <w:rPr>
          <w:sz w:val="18"/>
          <w:szCs w:val="18"/>
          <w:lang w:val="it-IT" w:eastAsia="cs-CZ"/>
        </w:rPr>
        <w:t>Pavel, N. V.</w:t>
      </w:r>
      <w:r>
        <w:rPr>
          <w:sz w:val="18"/>
          <w:szCs w:val="18"/>
          <w:lang w:val="it-IT" w:eastAsia="cs-CZ"/>
        </w:rPr>
        <w:t>,</w:t>
      </w:r>
      <w:r w:rsidRPr="00B71429">
        <w:rPr>
          <w:sz w:val="18"/>
          <w:szCs w:val="18"/>
          <w:lang w:val="it-IT" w:eastAsia="cs-CZ"/>
        </w:rPr>
        <w:t xml:space="preserve"> Zaffagnini, </w:t>
      </w:r>
      <w:r w:rsidR="006E79DC" w:rsidRPr="00B71429">
        <w:rPr>
          <w:sz w:val="18"/>
          <w:szCs w:val="18"/>
          <w:lang w:val="it-IT" w:eastAsia="cs-CZ"/>
        </w:rPr>
        <w:t>M.</w:t>
      </w:r>
      <w:r w:rsidR="006E79DC">
        <w:rPr>
          <w:sz w:val="18"/>
          <w:szCs w:val="18"/>
          <w:lang w:val="it-IT" w:eastAsia="cs-CZ"/>
        </w:rPr>
        <w:t xml:space="preserve">, </w:t>
      </w:r>
      <w:r w:rsidRPr="00B71429">
        <w:rPr>
          <w:sz w:val="18"/>
          <w:szCs w:val="18"/>
          <w:lang w:val="it-IT" w:eastAsia="cs-CZ"/>
        </w:rPr>
        <w:t>Polentarutti,</w:t>
      </w:r>
      <w:r w:rsidR="006E79DC">
        <w:rPr>
          <w:sz w:val="18"/>
          <w:szCs w:val="18"/>
          <w:lang w:val="it-IT" w:eastAsia="cs-CZ"/>
        </w:rPr>
        <w:t xml:space="preserve"> M., </w:t>
      </w:r>
      <w:r w:rsidRPr="00B71429">
        <w:rPr>
          <w:sz w:val="18"/>
          <w:szCs w:val="18"/>
          <w:lang w:val="it-IT" w:eastAsia="cs-CZ"/>
        </w:rPr>
        <w:t xml:space="preserve">Crozet, </w:t>
      </w:r>
      <w:r w:rsidR="006E79DC" w:rsidRPr="00B71429">
        <w:rPr>
          <w:sz w:val="18"/>
          <w:szCs w:val="18"/>
          <w:lang w:val="it-IT" w:eastAsia="cs-CZ"/>
        </w:rPr>
        <w:t>P.</w:t>
      </w:r>
      <w:r w:rsidR="006E79DC">
        <w:rPr>
          <w:sz w:val="18"/>
          <w:szCs w:val="18"/>
          <w:lang w:val="it-IT" w:eastAsia="cs-CZ"/>
        </w:rPr>
        <w:t xml:space="preserve">, </w:t>
      </w:r>
      <w:r w:rsidRPr="00B71429">
        <w:rPr>
          <w:sz w:val="18"/>
          <w:szCs w:val="18"/>
          <w:lang w:val="it-IT" w:eastAsia="cs-CZ"/>
        </w:rPr>
        <w:t xml:space="preserve">Marchand, </w:t>
      </w:r>
      <w:r w:rsidR="006E79DC" w:rsidRPr="00B71429">
        <w:rPr>
          <w:sz w:val="18"/>
          <w:szCs w:val="18"/>
          <w:lang w:val="it-IT" w:eastAsia="cs-CZ"/>
        </w:rPr>
        <w:t>C. H.</w:t>
      </w:r>
      <w:r w:rsidR="006E79DC">
        <w:rPr>
          <w:sz w:val="18"/>
          <w:szCs w:val="18"/>
          <w:lang w:val="it-IT" w:eastAsia="cs-CZ"/>
        </w:rPr>
        <w:t xml:space="preserve">, </w:t>
      </w:r>
      <w:r w:rsidRPr="00B71429">
        <w:rPr>
          <w:sz w:val="18"/>
          <w:szCs w:val="18"/>
          <w:lang w:val="it-IT" w:eastAsia="cs-CZ"/>
        </w:rPr>
        <w:t xml:space="preserve">Henri, </w:t>
      </w:r>
      <w:r w:rsidR="006E79DC" w:rsidRPr="00B71429">
        <w:rPr>
          <w:sz w:val="18"/>
          <w:szCs w:val="18"/>
          <w:lang w:val="it-IT" w:eastAsia="cs-CZ"/>
        </w:rPr>
        <w:t xml:space="preserve">J. </w:t>
      </w:r>
      <w:r w:rsidR="006E79DC">
        <w:rPr>
          <w:sz w:val="18"/>
          <w:szCs w:val="18"/>
          <w:lang w:val="it-IT" w:eastAsia="cs-CZ"/>
        </w:rPr>
        <w:t xml:space="preserve">, </w:t>
      </w:r>
      <w:r w:rsidRPr="00B71429">
        <w:rPr>
          <w:sz w:val="18"/>
          <w:szCs w:val="18"/>
          <w:lang w:val="it-IT" w:eastAsia="cs-CZ"/>
        </w:rPr>
        <w:t xml:space="preserve">Trost, </w:t>
      </w:r>
      <w:r w:rsidR="006E79DC">
        <w:rPr>
          <w:sz w:val="18"/>
          <w:szCs w:val="18"/>
          <w:lang w:val="it-IT" w:eastAsia="cs-CZ"/>
        </w:rPr>
        <w:t xml:space="preserve">P., </w:t>
      </w:r>
      <w:r w:rsidRPr="00B71429">
        <w:rPr>
          <w:sz w:val="18"/>
          <w:szCs w:val="18"/>
          <w:lang w:val="it-IT" w:eastAsia="cs-CZ"/>
        </w:rPr>
        <w:t>Lemaire,</w:t>
      </w:r>
      <w:r w:rsidR="006E79DC">
        <w:rPr>
          <w:sz w:val="18"/>
          <w:szCs w:val="18"/>
          <w:lang w:val="it-IT" w:eastAsia="cs-CZ"/>
        </w:rPr>
        <w:t xml:space="preserve"> S. D., </w:t>
      </w:r>
      <w:r w:rsidRPr="00B71429">
        <w:rPr>
          <w:sz w:val="18"/>
          <w:szCs w:val="18"/>
          <w:lang w:val="it-IT" w:eastAsia="cs-CZ"/>
        </w:rPr>
        <w:t>Sparla,</w:t>
      </w:r>
      <w:r w:rsidR="006E79DC">
        <w:rPr>
          <w:sz w:val="18"/>
          <w:szCs w:val="18"/>
          <w:lang w:val="it-IT" w:eastAsia="cs-CZ"/>
        </w:rPr>
        <w:t xml:space="preserve"> </w:t>
      </w:r>
      <w:r w:rsidR="006E79DC" w:rsidRPr="00B71429">
        <w:rPr>
          <w:sz w:val="18"/>
          <w:szCs w:val="18"/>
          <w:lang w:val="it-IT" w:eastAsia="cs-CZ"/>
        </w:rPr>
        <w:t xml:space="preserve">F. </w:t>
      </w:r>
      <w:r w:rsidR="006E79DC">
        <w:rPr>
          <w:sz w:val="18"/>
          <w:szCs w:val="18"/>
          <w:lang w:val="it-IT" w:eastAsia="cs-CZ"/>
        </w:rPr>
        <w:t xml:space="preserve">&amp; Fermani, </w:t>
      </w:r>
      <w:r w:rsidR="006E79DC" w:rsidRPr="00B71429">
        <w:rPr>
          <w:sz w:val="18"/>
          <w:szCs w:val="18"/>
          <w:lang w:val="it-IT" w:eastAsia="cs-CZ"/>
        </w:rPr>
        <w:t>S. (2019)</w:t>
      </w:r>
      <w:r w:rsidRPr="00B71429">
        <w:rPr>
          <w:sz w:val="18"/>
          <w:szCs w:val="18"/>
          <w:lang w:val="it-IT" w:eastAsia="cs-CZ"/>
        </w:rPr>
        <w:t xml:space="preserve"> </w:t>
      </w:r>
      <w:r w:rsidRPr="006E79DC">
        <w:rPr>
          <w:i/>
          <w:sz w:val="18"/>
          <w:szCs w:val="18"/>
          <w:lang w:val="it-IT" w:eastAsia="cs-CZ"/>
        </w:rPr>
        <w:t>Proc</w:t>
      </w:r>
      <w:r w:rsidR="006E79DC" w:rsidRPr="006E79DC">
        <w:rPr>
          <w:i/>
          <w:sz w:val="18"/>
          <w:szCs w:val="18"/>
          <w:lang w:val="it-IT" w:eastAsia="cs-CZ"/>
        </w:rPr>
        <w:t>.</w:t>
      </w:r>
      <w:r w:rsidRPr="006E79DC">
        <w:rPr>
          <w:i/>
          <w:sz w:val="18"/>
          <w:szCs w:val="18"/>
          <w:lang w:val="it-IT" w:eastAsia="cs-CZ"/>
        </w:rPr>
        <w:t xml:space="preserve"> </w:t>
      </w:r>
      <w:r w:rsidRPr="006E79DC">
        <w:rPr>
          <w:i/>
          <w:sz w:val="18"/>
          <w:szCs w:val="18"/>
          <w:lang w:val="en-US" w:eastAsia="cs-CZ"/>
        </w:rPr>
        <w:t>Natl</w:t>
      </w:r>
      <w:r w:rsidR="006E79DC" w:rsidRPr="006E79DC">
        <w:rPr>
          <w:i/>
          <w:sz w:val="18"/>
          <w:szCs w:val="18"/>
          <w:lang w:val="en-US" w:eastAsia="cs-CZ"/>
        </w:rPr>
        <w:t>.</w:t>
      </w:r>
      <w:r w:rsidRPr="006E79DC">
        <w:rPr>
          <w:i/>
          <w:sz w:val="18"/>
          <w:szCs w:val="18"/>
          <w:lang w:val="en-US" w:eastAsia="cs-CZ"/>
        </w:rPr>
        <w:t xml:space="preserve"> Acad</w:t>
      </w:r>
      <w:r w:rsidR="006E79DC" w:rsidRPr="006E79DC">
        <w:rPr>
          <w:i/>
          <w:sz w:val="18"/>
          <w:szCs w:val="18"/>
          <w:lang w:val="en-US" w:eastAsia="cs-CZ"/>
        </w:rPr>
        <w:t>.</w:t>
      </w:r>
      <w:r w:rsidRPr="006E79DC">
        <w:rPr>
          <w:i/>
          <w:sz w:val="18"/>
          <w:szCs w:val="18"/>
          <w:lang w:val="en-US" w:eastAsia="cs-CZ"/>
        </w:rPr>
        <w:t xml:space="preserve"> Sci USA</w:t>
      </w:r>
      <w:r w:rsidRPr="006E79DC">
        <w:rPr>
          <w:sz w:val="18"/>
          <w:szCs w:val="18"/>
          <w:lang w:val="en-US" w:eastAsia="cs-CZ"/>
        </w:rPr>
        <w:t xml:space="preserve">, </w:t>
      </w:r>
      <w:r w:rsidR="006E79DC" w:rsidRPr="006E79DC">
        <w:rPr>
          <w:b/>
          <w:sz w:val="18"/>
          <w:szCs w:val="18"/>
          <w:lang w:val="en-US" w:eastAsia="cs-CZ"/>
        </w:rPr>
        <w:t>116</w:t>
      </w:r>
      <w:r w:rsidR="006E79DC">
        <w:rPr>
          <w:sz w:val="18"/>
          <w:szCs w:val="18"/>
          <w:lang w:val="en-US" w:eastAsia="cs-CZ"/>
        </w:rPr>
        <w:t>, 8048</w:t>
      </w:r>
      <w:r w:rsidRPr="006E79DC">
        <w:rPr>
          <w:sz w:val="18"/>
          <w:szCs w:val="18"/>
          <w:lang w:val="en-US" w:eastAsia="cs-CZ"/>
        </w:rPr>
        <w:t>.</w:t>
      </w:r>
    </w:p>
    <w:p w14:paraId="0F6B1406" w14:textId="122560D0" w:rsidR="00B71429" w:rsidRPr="00B71429" w:rsidRDefault="006E79DC" w:rsidP="00B71429">
      <w:pPr>
        <w:rPr>
          <w:sz w:val="18"/>
          <w:szCs w:val="18"/>
          <w:lang w:val="en-US" w:eastAsia="cs-CZ"/>
        </w:rPr>
      </w:pPr>
      <w:r>
        <w:rPr>
          <w:sz w:val="18"/>
          <w:szCs w:val="18"/>
          <w:lang w:val="en-US" w:eastAsia="cs-CZ"/>
        </w:rPr>
        <w:t xml:space="preserve">[4] </w:t>
      </w:r>
      <w:r w:rsidR="00B71429" w:rsidRPr="00B71429">
        <w:rPr>
          <w:sz w:val="18"/>
          <w:szCs w:val="18"/>
          <w:lang w:val="en-US" w:eastAsia="cs-CZ"/>
        </w:rPr>
        <w:t xml:space="preserve">Wilson, </w:t>
      </w:r>
      <w:r>
        <w:rPr>
          <w:sz w:val="18"/>
          <w:szCs w:val="18"/>
          <w:lang w:val="en-US" w:eastAsia="cs-CZ"/>
        </w:rPr>
        <w:t xml:space="preserve">R. H., </w:t>
      </w:r>
      <w:r w:rsidR="00B71429" w:rsidRPr="00B71429">
        <w:rPr>
          <w:sz w:val="18"/>
          <w:szCs w:val="18"/>
          <w:lang w:val="en-US" w:eastAsia="cs-CZ"/>
        </w:rPr>
        <w:t xml:space="preserve">Hayer-Hartl, </w:t>
      </w:r>
      <w:r w:rsidRPr="00B71429">
        <w:rPr>
          <w:sz w:val="18"/>
          <w:szCs w:val="18"/>
          <w:lang w:val="en-US" w:eastAsia="cs-CZ"/>
        </w:rPr>
        <w:t xml:space="preserve">M. </w:t>
      </w:r>
      <w:r>
        <w:rPr>
          <w:sz w:val="18"/>
          <w:szCs w:val="18"/>
          <w:lang w:val="en-US" w:eastAsia="cs-CZ"/>
        </w:rPr>
        <w:t xml:space="preserve">&amp; </w:t>
      </w:r>
      <w:r w:rsidR="00B71429" w:rsidRPr="00B71429">
        <w:rPr>
          <w:sz w:val="18"/>
          <w:szCs w:val="18"/>
          <w:lang w:val="en-US" w:eastAsia="cs-CZ"/>
        </w:rPr>
        <w:t xml:space="preserve">Bracher. </w:t>
      </w:r>
      <w:r w:rsidRPr="00B71429">
        <w:rPr>
          <w:sz w:val="18"/>
          <w:szCs w:val="18"/>
          <w:lang w:val="en-US" w:eastAsia="cs-CZ"/>
        </w:rPr>
        <w:t xml:space="preserve">A. (2019) </w:t>
      </w:r>
      <w:r w:rsidR="00B71429" w:rsidRPr="006E79DC">
        <w:rPr>
          <w:i/>
          <w:sz w:val="18"/>
          <w:szCs w:val="18"/>
          <w:lang w:val="en-US" w:eastAsia="cs-CZ"/>
        </w:rPr>
        <w:t>Acta Cryst</w:t>
      </w:r>
      <w:r>
        <w:rPr>
          <w:i/>
          <w:sz w:val="18"/>
          <w:szCs w:val="18"/>
          <w:lang w:val="en-US" w:eastAsia="cs-CZ"/>
        </w:rPr>
        <w:t>allogr</w:t>
      </w:r>
      <w:r w:rsidR="00B71429" w:rsidRPr="006E79DC">
        <w:rPr>
          <w:i/>
          <w:sz w:val="18"/>
          <w:szCs w:val="18"/>
          <w:lang w:val="en-US" w:eastAsia="cs-CZ"/>
        </w:rPr>
        <w:t>.</w:t>
      </w:r>
      <w:r w:rsidR="00B71429" w:rsidRPr="00B71429">
        <w:rPr>
          <w:sz w:val="18"/>
          <w:szCs w:val="18"/>
          <w:lang w:val="en-US" w:eastAsia="cs-CZ"/>
        </w:rPr>
        <w:t xml:space="preserve"> F</w:t>
      </w:r>
      <w:r w:rsidR="00B71429" w:rsidRPr="006E79DC">
        <w:rPr>
          <w:b/>
          <w:sz w:val="18"/>
          <w:szCs w:val="18"/>
          <w:lang w:val="en-US" w:eastAsia="cs-CZ"/>
        </w:rPr>
        <w:t>75</w:t>
      </w:r>
      <w:r>
        <w:rPr>
          <w:sz w:val="18"/>
          <w:szCs w:val="18"/>
          <w:lang w:val="en-US" w:eastAsia="cs-CZ"/>
        </w:rPr>
        <w:t>, 278</w:t>
      </w:r>
      <w:r w:rsidR="00B71429" w:rsidRPr="00B71429">
        <w:rPr>
          <w:sz w:val="18"/>
          <w:szCs w:val="18"/>
          <w:lang w:val="en-US" w:eastAsia="cs-CZ"/>
        </w:rPr>
        <w:t>.</w:t>
      </w:r>
    </w:p>
    <w:p w14:paraId="73173033" w14:textId="36E4D845" w:rsidR="006F2822" w:rsidRDefault="006F2822" w:rsidP="00FA469D"/>
    <w:p w14:paraId="0449A6F6" w14:textId="6816ACA8" w:rsidR="006F2822" w:rsidRDefault="006F2822" w:rsidP="00FA469D"/>
    <w:sectPr w:rsidR="006F2822">
      <w:headerReference w:type="default" r:id="rId10"/>
      <w:footerReference w:type="default" r:id="rId11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81696" w14:textId="77777777" w:rsidR="00FA469D" w:rsidRDefault="00FA469D">
      <w:pPr>
        <w:spacing w:after="0"/>
      </w:pPr>
      <w:r>
        <w:separator/>
      </w:r>
    </w:p>
  </w:endnote>
  <w:endnote w:type="continuationSeparator" w:id="0">
    <w:p w14:paraId="36E81698" w14:textId="77777777" w:rsidR="00FA469D" w:rsidRDefault="00FA46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Yu Gothic"/>
    <w:charset w:val="80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81690" w14:textId="77777777" w:rsidR="00FA469D" w:rsidRDefault="00FA469D">
    <w:pPr>
      <w:pStyle w:val="Pidipagina"/>
    </w:pPr>
    <w:r>
      <w:t>Acta Cryst. (2025). A81, e1</w:t>
    </w:r>
  </w:p>
  <w:p w14:paraId="36E81691" w14:textId="77777777" w:rsidR="00FA469D" w:rsidRDefault="00FA469D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81692" w14:textId="77777777" w:rsidR="00FA469D" w:rsidRDefault="00FA469D">
      <w:pPr>
        <w:spacing w:after="0"/>
      </w:pPr>
      <w:r>
        <w:separator/>
      </w:r>
    </w:p>
  </w:footnote>
  <w:footnote w:type="continuationSeparator" w:id="0">
    <w:p w14:paraId="36E81694" w14:textId="77777777" w:rsidR="00FA469D" w:rsidRDefault="00FA46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8168F" w14:textId="77777777" w:rsidR="00FA469D" w:rsidRDefault="00FA469D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E5"/>
    <w:rsid w:val="000724EF"/>
    <w:rsid w:val="000B0BC9"/>
    <w:rsid w:val="00196589"/>
    <w:rsid w:val="0027385B"/>
    <w:rsid w:val="00290D6E"/>
    <w:rsid w:val="002E55E2"/>
    <w:rsid w:val="00323B0A"/>
    <w:rsid w:val="00367986"/>
    <w:rsid w:val="00447509"/>
    <w:rsid w:val="00497CBC"/>
    <w:rsid w:val="004D6784"/>
    <w:rsid w:val="00634705"/>
    <w:rsid w:val="006E79DC"/>
    <w:rsid w:val="006F2822"/>
    <w:rsid w:val="007011DC"/>
    <w:rsid w:val="0074001A"/>
    <w:rsid w:val="008E2DF5"/>
    <w:rsid w:val="00A0523A"/>
    <w:rsid w:val="00A54002"/>
    <w:rsid w:val="00A94BA4"/>
    <w:rsid w:val="00B25DE5"/>
    <w:rsid w:val="00B43F5E"/>
    <w:rsid w:val="00B71429"/>
    <w:rsid w:val="00C43736"/>
    <w:rsid w:val="00C6100C"/>
    <w:rsid w:val="00D11F86"/>
    <w:rsid w:val="00D46F7C"/>
    <w:rsid w:val="00E4371F"/>
    <w:rsid w:val="00E4687A"/>
    <w:rsid w:val="00FA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E81677"/>
  <w15:docId w15:val="{6E4DF934-F157-4718-8680-2EEC591D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Titolo1">
    <w:name w:val="heading 1"/>
    <w:basedOn w:val="Normale"/>
    <w:next w:val="Titolo2"/>
    <w:link w:val="Titolo1Carattere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olo5">
    <w:name w:val="heading 5"/>
    <w:basedOn w:val="Titolo6"/>
    <w:next w:val="Normale"/>
    <w:link w:val="Titolo5Carattere"/>
    <w:uiPriority w:val="9"/>
    <w:unhideWhenUsed/>
    <w:qFormat/>
    <w:rsid w:val="00605A18"/>
    <w:pPr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olo2Carattere">
    <w:name w:val="Titolo 2 Carattere"/>
    <w:link w:val="Titolo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link w:val="Titolo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olo4Carattere">
    <w:name w:val="Titolo 4 Carattere"/>
    <w:link w:val="Titolo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IndirizzoHTMLCarattere">
    <w:name w:val="Indirizzo HTML Carattere"/>
    <w:link w:val="Indirizzo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olo5Carattere">
    <w:name w:val="Titolo 5 Carattere"/>
    <w:link w:val="Titolo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olo6Carattere">
    <w:name w:val="Titolo 6 Carattere"/>
    <w:link w:val="Titolo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IntestazioneCarattere">
    <w:name w:val="Intestazione Carattere"/>
    <w:link w:val="Intestazione"/>
    <w:uiPriority w:val="99"/>
    <w:qFormat/>
    <w:rsid w:val="00D13351"/>
    <w:rPr>
      <w:lang w:val="en-GB" w:eastAsia="de-DE"/>
    </w:rPr>
  </w:style>
  <w:style w:type="character" w:customStyle="1" w:styleId="PidipaginaCarattere">
    <w:name w:val="Piè di pagina Carattere"/>
    <w:link w:val="Pidipagina"/>
    <w:uiPriority w:val="99"/>
    <w:qFormat/>
    <w:rsid w:val="00D13351"/>
    <w:rPr>
      <w:lang w:val="en-GB" w:eastAsia="de-D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e"/>
    <w:next w:val="Corpotesto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e"/>
    <w:qFormat/>
    <w:rsid w:val="00777DA8"/>
    <w:rPr>
      <w:i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5E68986F0C14A97DE0395CA83C91A" ma:contentTypeVersion="19" ma:contentTypeDescription="Create a new document." ma:contentTypeScope="" ma:versionID="9ef19c29619f60f7e32596d696438cd8">
  <xsd:schema xmlns:xsd="http://www.w3.org/2001/XMLSchema" xmlns:xs="http://www.w3.org/2001/XMLSchema" xmlns:p="http://schemas.microsoft.com/office/2006/metadata/properties" xmlns:ns3="d6c1d493-9a97-489d-8ed7-35342daa24a6" xmlns:ns4="4fcbf2c6-e5fb-4115-815d-6cff1eafa931" targetNamespace="http://schemas.microsoft.com/office/2006/metadata/properties" ma:root="true" ma:fieldsID="cf5dbffc88a46bb40262069fa647f567" ns3:_="" ns4:_="">
    <xsd:import namespace="d6c1d493-9a97-489d-8ed7-35342daa24a6"/>
    <xsd:import namespace="4fcbf2c6-e5fb-4115-815d-6cff1eafa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1d493-9a97-489d-8ed7-35342daa2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bf2c6-e5fb-4115-815d-6cff1eafa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c1d493-9a97-489d-8ed7-35342daa24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2BE33-963F-4D48-9F5A-3CC56C6E7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1d493-9a97-489d-8ed7-35342daa24a6"/>
    <ds:schemaRef ds:uri="4fcbf2c6-e5fb-4115-815d-6cff1eafa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ABC832-4AE0-4981-963A-38B3FD041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70FC1-55B7-4F80-B719-8BCD6AD27CCF}">
  <ds:schemaRefs>
    <ds:schemaRef ds:uri="d6c1d493-9a97-489d-8ed7-35342daa24a6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4fcbf2c6-e5fb-4115-815d-6cff1eafa93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40591EA-9788-4BF2-9AAF-3A8A704B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Simona Fermani</cp:lastModifiedBy>
  <cp:revision>15</cp:revision>
  <dcterms:created xsi:type="dcterms:W3CDTF">2025-05-30T15:22:00Z</dcterms:created>
  <dcterms:modified xsi:type="dcterms:W3CDTF">2025-06-04T16:15:00Z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0x0101002565E68986F0C14A97DE0395CA83C91A</vt:lpwstr>
  </property>
</Properties>
</file>