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2D3F9" w14:textId="73282D69" w:rsidR="00841FF6" w:rsidRDefault="006C4936">
      <w:pPr>
        <w:pStyle w:val="Heading1"/>
      </w:pPr>
      <w:r>
        <w:t xml:space="preserve">Validating Protein Structures in the AlphaFold 3 Era: A Contact Map-Based Approach with </w:t>
      </w:r>
      <w:proofErr w:type="spellStart"/>
      <w:r>
        <w:t>conkit</w:t>
      </w:r>
      <w:proofErr w:type="spellEnd"/>
      <w:r>
        <w:t>-validate</w:t>
      </w:r>
    </w:p>
    <w:p w14:paraId="06FACD67" w14:textId="284E8853" w:rsidR="00841FF6" w:rsidRDefault="006C4936">
      <w:pPr>
        <w:pStyle w:val="Heading2"/>
      </w:pPr>
      <w:r>
        <w:t>A</w:t>
      </w:r>
      <w:r w:rsidR="00000000">
        <w:t xml:space="preserve">. </w:t>
      </w:r>
      <w:r>
        <w:t>J. Simpkin</w:t>
      </w:r>
      <w:r w:rsidR="00000000">
        <w:rPr>
          <w:vertAlign w:val="superscript"/>
        </w:rPr>
        <w:t>1</w:t>
      </w:r>
      <w:r w:rsidR="00000000">
        <w:t xml:space="preserve">, </w:t>
      </w:r>
      <w:r>
        <w:t>R</w:t>
      </w:r>
      <w:r w:rsidR="00000000">
        <w:t>.</w:t>
      </w:r>
      <w:r>
        <w:t xml:space="preserve"> M.</w:t>
      </w:r>
      <w:r w:rsidR="00000000">
        <w:t xml:space="preserve"> </w:t>
      </w:r>
      <w:r>
        <w:t>Keegan</w:t>
      </w:r>
      <w:r>
        <w:rPr>
          <w:vertAlign w:val="superscript"/>
        </w:rPr>
        <w:t>2</w:t>
      </w:r>
      <w:r w:rsidR="00000000">
        <w:t xml:space="preserve">, </w:t>
      </w:r>
      <w:r>
        <w:t>D</w:t>
      </w:r>
      <w:r w:rsidR="00000000">
        <w:t xml:space="preserve">. </w:t>
      </w:r>
      <w:r>
        <w:t>J. Rigden</w:t>
      </w:r>
      <w:r>
        <w:rPr>
          <w:vertAlign w:val="superscript"/>
        </w:rPr>
        <w:t>1</w:t>
      </w:r>
    </w:p>
    <w:p w14:paraId="5EA6A901" w14:textId="05AD7276" w:rsidR="00841FF6" w:rsidRDefault="00000000">
      <w:pPr>
        <w:pStyle w:val="Heading3"/>
      </w:pPr>
      <w:r>
        <w:rPr>
          <w:vertAlign w:val="superscript"/>
        </w:rPr>
        <w:t>1</w:t>
      </w:r>
      <w:r w:rsidR="006C4936">
        <w:rPr>
          <w:rStyle w:val="fontsize2"/>
        </w:rPr>
        <w:t>Institute of Systems, Molecular and Integrative Biology, University of Liverpool, Liverpool L69 7ZB, United Kingdom</w:t>
      </w:r>
      <w:r w:rsidR="006C4936">
        <w:rPr>
          <w:rStyle w:val="fontsize2"/>
        </w:rPr>
        <w:t xml:space="preserve"> </w:t>
      </w:r>
      <w:r w:rsidR="006C4936">
        <w:rPr>
          <w:rStyle w:val="fontsize2"/>
        </w:rPr>
        <w:t>UKRI–STFC, Rutherford Appleton Laboratory, Research Complex at Harwell, Didcot OX11 0FA, United Kingdom</w:t>
      </w:r>
    </w:p>
    <w:p w14:paraId="3AAE7B3B" w14:textId="67A7874E" w:rsidR="00841FF6" w:rsidRDefault="006C4936">
      <w:pPr>
        <w:pStyle w:val="Heading3"/>
        <w:rPr>
          <w:sz w:val="18"/>
          <w:szCs w:val="18"/>
        </w:rPr>
      </w:pPr>
      <w:r>
        <w:t>hlasimpk@liverpool.ac.uk</w:t>
      </w:r>
      <w:r w:rsidR="00000000">
        <w:rPr>
          <w:lang w:eastAsia="de-DE"/>
        </w:rPr>
        <w:br/>
      </w:r>
    </w:p>
    <w:p w14:paraId="70A430A2" w14:textId="7A471E1C" w:rsidR="00841FF6" w:rsidRDefault="006C4936">
      <w:r>
        <w:t>Reliable structural data in the Protein Data Bank (PDB) is essential for a wide range of biological and biomedical applications. Nonetheless, errors can still occur, particularly in models derived from low-resolution experimental data. To help address this, we previously developed a validation method that highlights inconsistencies between the residue-residue contacts and distances observed in a model and those predicted by state-of-the-art computational tools, specifically AlphaFold 2</w:t>
      </w:r>
      <w:r>
        <w:t xml:space="preserve"> [1]</w:t>
      </w:r>
      <w:r>
        <w:t xml:space="preserve">. </w:t>
      </w:r>
      <w:r>
        <w:br/>
      </w:r>
      <w:r>
        <w:br/>
      </w:r>
      <w:r>
        <w:t xml:space="preserve">In this work, we extend that approach by removing the requirement for </w:t>
      </w:r>
      <w:proofErr w:type="spellStart"/>
      <w:r>
        <w:t>distograms</w:t>
      </w:r>
      <w:proofErr w:type="spellEnd"/>
      <w:r>
        <w:t xml:space="preserve"> and instead derive contact maps directly from predicted atomic coordinates. This broadens compatibility with newer prediction methods such as AlphaFold 3</w:t>
      </w:r>
      <w:r w:rsidR="00641BE5">
        <w:t xml:space="preserve"> [2]</w:t>
      </w:r>
      <w:r>
        <w:t>, Boltz-1</w:t>
      </w:r>
      <w:r w:rsidR="00641BE5">
        <w:t xml:space="preserve"> [3]</w:t>
      </w:r>
      <w:r>
        <w:t>, and Chai-1</w:t>
      </w:r>
      <w:r w:rsidR="00641BE5">
        <w:t xml:space="preserve"> [4]</w:t>
      </w:r>
      <w:r>
        <w:t>, and makes the method more accessible to users, as only a predicted model is required.</w:t>
      </w:r>
    </w:p>
    <w:p w14:paraId="65EAACA3" w14:textId="20FEAA62" w:rsidR="00841FF6" w:rsidRDefault="006C49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07FEB1" wp14:editId="18C2AC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0425113" name="_x0000_tole_rId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7929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" filled="f" stroked="f"/>
            </w:pict>
          </mc:Fallback>
        </mc:AlternateContent>
      </w:r>
    </w:p>
    <w:p w14:paraId="4D5EC067" w14:textId="10735040" w:rsidR="00841FF6" w:rsidRDefault="00000000" w:rsidP="006C4936">
      <w:pPr>
        <w:pStyle w:val="Heading4"/>
      </w:pPr>
      <w:r>
        <w:t xml:space="preserve">[1] </w:t>
      </w:r>
      <w:r w:rsidR="006C4936" w:rsidRPr="006C4936">
        <w:t>Sánchez Rodríguez,</w:t>
      </w:r>
      <w:r w:rsidR="006C4936">
        <w:t xml:space="preserve"> F., Simpkin, A. J., Chojnowski, G., Keegan, R M. &amp; Rigden, D. J.</w:t>
      </w:r>
      <w:r w:rsidR="004D5CD9">
        <w:t xml:space="preserve"> (2024).</w:t>
      </w:r>
      <w:r w:rsidR="006C4936">
        <w:t xml:space="preserve"> </w:t>
      </w:r>
      <w:proofErr w:type="spellStart"/>
      <w:r w:rsidR="006C4936">
        <w:rPr>
          <w:i/>
          <w:iCs/>
        </w:rPr>
        <w:t>IUCrJ</w:t>
      </w:r>
      <w:proofErr w:type="spellEnd"/>
      <w:r w:rsidR="004D5CD9">
        <w:t>.</w:t>
      </w:r>
      <w:r w:rsidR="006C4936">
        <w:t xml:space="preserve"> </w:t>
      </w:r>
      <w:r w:rsidR="006C4936">
        <w:rPr>
          <w:b/>
          <w:bCs w:val="0"/>
        </w:rPr>
        <w:t>11</w:t>
      </w:r>
      <w:r w:rsidR="006C4936">
        <w:t>(6), 938-950.</w:t>
      </w:r>
    </w:p>
    <w:p w14:paraId="7C2556C4" w14:textId="414D7ED9" w:rsidR="004D5CD9" w:rsidRDefault="004D5CD9" w:rsidP="004D5CD9">
      <w:pPr>
        <w:rPr>
          <w:lang w:eastAsia="cs-CZ"/>
        </w:rPr>
      </w:pPr>
      <w:r>
        <w:rPr>
          <w:lang w:eastAsia="cs-CZ"/>
        </w:rPr>
        <w:t xml:space="preserve">[2] </w:t>
      </w:r>
      <w:r w:rsidRPr="004D5CD9">
        <w:rPr>
          <w:rStyle w:val="cit-name-surname"/>
        </w:rPr>
        <w:t>Abramson</w:t>
      </w:r>
      <w:r w:rsidRPr="004D5CD9">
        <w:rPr>
          <w:rStyle w:val="cit-auth"/>
        </w:rPr>
        <w:t xml:space="preserve">, </w:t>
      </w:r>
      <w:r w:rsidRPr="004D5CD9">
        <w:rPr>
          <w:rStyle w:val="cit-name-given-names"/>
        </w:rPr>
        <w:t>J.</w:t>
      </w:r>
      <w:r w:rsidRPr="004D5CD9">
        <w:rPr>
          <w:rStyle w:val="HTMLCite"/>
        </w:rPr>
        <w:t xml:space="preserve"> </w:t>
      </w:r>
      <w:r w:rsidRPr="004D5CD9">
        <w:rPr>
          <w:rStyle w:val="cit-etal"/>
        </w:rPr>
        <w:t>et al.</w:t>
      </w:r>
      <w:r w:rsidRPr="004D5CD9">
        <w:rPr>
          <w:rStyle w:val="HTMLCite"/>
        </w:rPr>
        <w:t xml:space="preserve"> (</w:t>
      </w:r>
      <w:r w:rsidRPr="004D5CD9">
        <w:rPr>
          <w:rStyle w:val="cit-pub-date"/>
        </w:rPr>
        <w:t>2024</w:t>
      </w:r>
      <w:r w:rsidRPr="004D5CD9">
        <w:rPr>
          <w:rStyle w:val="HTMLCite"/>
        </w:rPr>
        <w:t>)</w:t>
      </w:r>
      <w:r>
        <w:rPr>
          <w:rStyle w:val="HTMLCite"/>
        </w:rPr>
        <w:t xml:space="preserve"> Nature, </w:t>
      </w:r>
      <w:r w:rsidRPr="004D5CD9">
        <w:rPr>
          <w:rStyle w:val="cit-vol"/>
          <w:b/>
          <w:bCs/>
        </w:rPr>
        <w:t>630</w:t>
      </w:r>
      <w:r w:rsidRPr="004D5CD9">
        <w:rPr>
          <w:rStyle w:val="HTMLCite"/>
        </w:rPr>
        <w:t xml:space="preserve">, </w:t>
      </w:r>
      <w:r w:rsidRPr="004D5CD9">
        <w:rPr>
          <w:rStyle w:val="cit-fpage"/>
        </w:rPr>
        <w:t>493</w:t>
      </w:r>
      <w:r w:rsidRPr="004D5CD9">
        <w:rPr>
          <w:rStyle w:val="HTMLCite"/>
        </w:rPr>
        <w:t>–</w:t>
      </w:r>
      <w:r w:rsidRPr="004D5CD9">
        <w:rPr>
          <w:rStyle w:val="cit-lpage"/>
        </w:rPr>
        <w:t>500</w:t>
      </w:r>
      <w:r>
        <w:rPr>
          <w:rStyle w:val="HTMLCite"/>
        </w:rPr>
        <w:t>.</w:t>
      </w:r>
    </w:p>
    <w:p w14:paraId="4E41AD16" w14:textId="2E3FEAD2" w:rsidR="004D5CD9" w:rsidRDefault="004D5CD9" w:rsidP="004D5CD9">
      <w:pPr>
        <w:rPr>
          <w:lang w:eastAsia="cs-CZ"/>
        </w:rPr>
      </w:pPr>
      <w:r>
        <w:rPr>
          <w:lang w:eastAsia="cs-CZ"/>
        </w:rPr>
        <w:t xml:space="preserve">[3] </w:t>
      </w:r>
      <w:r w:rsidRPr="004D5CD9">
        <w:rPr>
          <w:rStyle w:val="cit-name-surname"/>
        </w:rPr>
        <w:t>Wohlwend</w:t>
      </w:r>
      <w:r w:rsidRPr="004D5CD9">
        <w:rPr>
          <w:rStyle w:val="cit-auth"/>
        </w:rPr>
        <w:t xml:space="preserve">, </w:t>
      </w:r>
      <w:r w:rsidRPr="004D5CD9">
        <w:rPr>
          <w:rStyle w:val="cit-name-given-names"/>
        </w:rPr>
        <w:t>J.</w:t>
      </w:r>
      <w:r w:rsidRPr="004D5CD9">
        <w:rPr>
          <w:rStyle w:val="HTMLCite"/>
        </w:rPr>
        <w:t xml:space="preserve"> </w:t>
      </w:r>
      <w:r w:rsidRPr="004D5CD9">
        <w:rPr>
          <w:rStyle w:val="cit-etal"/>
        </w:rPr>
        <w:t>et al.</w:t>
      </w:r>
      <w:r w:rsidRPr="004D5CD9">
        <w:rPr>
          <w:rStyle w:val="HTMLCite"/>
        </w:rPr>
        <w:t xml:space="preserve"> (</w:t>
      </w:r>
      <w:r w:rsidRPr="004D5CD9">
        <w:rPr>
          <w:rStyle w:val="cit-pub-date"/>
        </w:rPr>
        <w:t>2024</w:t>
      </w:r>
      <w:r w:rsidRPr="004D5CD9">
        <w:rPr>
          <w:rStyle w:val="HTMLCite"/>
        </w:rPr>
        <w:t>)</w:t>
      </w:r>
      <w:r>
        <w:rPr>
          <w:rStyle w:val="HTMLCite"/>
        </w:rPr>
        <w:t xml:space="preserve"> </w:t>
      </w:r>
      <w:proofErr w:type="spellStart"/>
      <w:r>
        <w:rPr>
          <w:rStyle w:val="HTMLCite"/>
        </w:rPr>
        <w:t>bioRxiv</w:t>
      </w:r>
      <w:proofErr w:type="spellEnd"/>
      <w:r w:rsidR="00AA2729">
        <w:rPr>
          <w:rStyle w:val="HTMLCite"/>
        </w:rPr>
        <w:t>,</w:t>
      </w:r>
    </w:p>
    <w:p w14:paraId="52BD6753" w14:textId="23F7CB49" w:rsidR="004D5CD9" w:rsidRPr="004D5CD9" w:rsidRDefault="004D5CD9" w:rsidP="004D5CD9">
      <w:pPr>
        <w:rPr>
          <w:lang w:eastAsia="cs-CZ"/>
        </w:rPr>
      </w:pPr>
      <w:r>
        <w:rPr>
          <w:lang w:eastAsia="cs-CZ"/>
        </w:rPr>
        <w:t xml:space="preserve">[4] </w:t>
      </w:r>
      <w:r w:rsidRPr="004D5CD9">
        <w:rPr>
          <w:rStyle w:val="cit-name-surname"/>
        </w:rPr>
        <w:t>Discovery</w:t>
      </w:r>
      <w:r w:rsidRPr="004D5CD9">
        <w:rPr>
          <w:rStyle w:val="cit-auth"/>
        </w:rPr>
        <w:t xml:space="preserve">, </w:t>
      </w:r>
      <w:r w:rsidRPr="004D5CD9">
        <w:rPr>
          <w:rStyle w:val="cit-name-given-names"/>
        </w:rPr>
        <w:t>C.</w:t>
      </w:r>
      <w:r w:rsidRPr="004D5CD9">
        <w:rPr>
          <w:rStyle w:val="HTMLCite"/>
        </w:rPr>
        <w:t xml:space="preserve"> </w:t>
      </w:r>
      <w:r w:rsidRPr="004D5CD9">
        <w:rPr>
          <w:rStyle w:val="cit-etal"/>
        </w:rPr>
        <w:t>et al.</w:t>
      </w:r>
      <w:r w:rsidRPr="004D5CD9">
        <w:rPr>
          <w:rStyle w:val="HTMLCite"/>
        </w:rPr>
        <w:t xml:space="preserve"> (</w:t>
      </w:r>
      <w:r w:rsidRPr="004D5CD9">
        <w:rPr>
          <w:rStyle w:val="cit-pub-date"/>
        </w:rPr>
        <w:t>2024</w:t>
      </w:r>
      <w:r w:rsidRPr="004D5CD9">
        <w:rPr>
          <w:rStyle w:val="HTMLCite"/>
        </w:rPr>
        <w:t xml:space="preserve">). </w:t>
      </w:r>
      <w:proofErr w:type="spellStart"/>
      <w:r w:rsidRPr="004D5CD9">
        <w:rPr>
          <w:rStyle w:val="HTMLCite"/>
        </w:rPr>
        <w:t>bioRxiv</w:t>
      </w:r>
      <w:proofErr w:type="spellEnd"/>
      <w:r w:rsidR="00AA2729">
        <w:rPr>
          <w:rStyle w:val="HTMLCite"/>
        </w:rPr>
        <w:t>.</w:t>
      </w:r>
    </w:p>
    <w:sectPr w:rsidR="004D5CD9" w:rsidRPr="004D5CD9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70243" w14:textId="77777777" w:rsidR="00444610" w:rsidRDefault="00444610">
      <w:pPr>
        <w:spacing w:after="0"/>
      </w:pPr>
      <w:r>
        <w:separator/>
      </w:r>
    </w:p>
  </w:endnote>
  <w:endnote w:type="continuationSeparator" w:id="0">
    <w:p w14:paraId="344DAF86" w14:textId="77777777" w:rsidR="00444610" w:rsidRDefault="004446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C90E2" w14:textId="77777777" w:rsidR="00841FF6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3F4F0BD7" w14:textId="77777777" w:rsidR="00841FF6" w:rsidRDefault="00841FF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7ABEF" w14:textId="77777777" w:rsidR="00444610" w:rsidRDefault="00444610">
      <w:pPr>
        <w:spacing w:after="0"/>
      </w:pPr>
      <w:r>
        <w:separator/>
      </w:r>
    </w:p>
  </w:footnote>
  <w:footnote w:type="continuationSeparator" w:id="0">
    <w:p w14:paraId="03979E07" w14:textId="77777777" w:rsidR="00444610" w:rsidRDefault="004446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F1F8E" w14:textId="74D0656E" w:rsidR="00841FF6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 w:rsidR="006C4936">
      <w:rPr>
        <w:b/>
        <w:bCs/>
      </w:rPr>
      <w:t>3</w:t>
    </w:r>
    <w:r>
      <w:tab/>
    </w:r>
    <w:r w:rsidR="006C4936">
      <w:rPr>
        <w:rStyle w:val="Emphasis"/>
        <w:b/>
        <w:bCs/>
      </w:rPr>
      <w:t>Software developments in MX and Cryo-EM including AI / Machine Learning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F6"/>
    <w:rsid w:val="00444610"/>
    <w:rsid w:val="004D5CD9"/>
    <w:rsid w:val="00641BE5"/>
    <w:rsid w:val="006C4936"/>
    <w:rsid w:val="00726DE8"/>
    <w:rsid w:val="00841FF6"/>
    <w:rsid w:val="00AA2729"/>
    <w:rsid w:val="00AF0FC2"/>
    <w:rsid w:val="00E8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6FBC"/>
  <w15:docId w15:val="{6278931E-0BE6-AB43-A961-4F232DA0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ize2">
    <w:name w:val="font_size_2"/>
    <w:basedOn w:val="DefaultParagraphFont"/>
    <w:rsid w:val="006C4936"/>
  </w:style>
  <w:style w:type="character" w:styleId="Emphasis">
    <w:name w:val="Emphasis"/>
    <w:uiPriority w:val="20"/>
    <w:qFormat/>
    <w:rsid w:val="006C493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5CD9"/>
    <w:rPr>
      <w:i/>
      <w:iCs/>
    </w:rPr>
  </w:style>
  <w:style w:type="character" w:customStyle="1" w:styleId="cit-auth">
    <w:name w:val="cit-auth"/>
    <w:basedOn w:val="DefaultParagraphFont"/>
    <w:rsid w:val="004D5CD9"/>
  </w:style>
  <w:style w:type="character" w:customStyle="1" w:styleId="cit-name-surname">
    <w:name w:val="cit-name-surname"/>
    <w:basedOn w:val="DefaultParagraphFont"/>
    <w:rsid w:val="004D5CD9"/>
  </w:style>
  <w:style w:type="character" w:customStyle="1" w:styleId="cit-name-given-names">
    <w:name w:val="cit-name-given-names"/>
    <w:basedOn w:val="DefaultParagraphFont"/>
    <w:rsid w:val="004D5CD9"/>
  </w:style>
  <w:style w:type="character" w:customStyle="1" w:styleId="cit-etal">
    <w:name w:val="cit-etal"/>
    <w:basedOn w:val="DefaultParagraphFont"/>
    <w:rsid w:val="004D5CD9"/>
  </w:style>
  <w:style w:type="character" w:customStyle="1" w:styleId="cit-pub-date">
    <w:name w:val="cit-pub-date"/>
    <w:basedOn w:val="DefaultParagraphFont"/>
    <w:rsid w:val="004D5CD9"/>
  </w:style>
  <w:style w:type="character" w:customStyle="1" w:styleId="cit-article-title">
    <w:name w:val="cit-article-title"/>
    <w:basedOn w:val="DefaultParagraphFont"/>
    <w:rsid w:val="004D5CD9"/>
  </w:style>
  <w:style w:type="character" w:customStyle="1" w:styleId="cit-vol">
    <w:name w:val="cit-vol"/>
    <w:basedOn w:val="DefaultParagraphFont"/>
    <w:rsid w:val="004D5CD9"/>
  </w:style>
  <w:style w:type="character" w:customStyle="1" w:styleId="cit-fpage">
    <w:name w:val="cit-fpage"/>
    <w:basedOn w:val="DefaultParagraphFont"/>
    <w:rsid w:val="004D5CD9"/>
  </w:style>
  <w:style w:type="character" w:customStyle="1" w:styleId="cit-lpage">
    <w:name w:val="cit-lpage"/>
    <w:basedOn w:val="DefaultParagraphFont"/>
    <w:rsid w:val="004D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Company>MFF UK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Simpkin, Adam</cp:lastModifiedBy>
  <cp:revision>7</cp:revision>
  <dcterms:created xsi:type="dcterms:W3CDTF">2025-05-10T12:35:00Z</dcterms:created>
  <dcterms:modified xsi:type="dcterms:W3CDTF">2025-05-10T12:50:00Z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