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EE" w:rsidRDefault="004D397F">
      <w:pPr>
        <w:pStyle w:val="Heading1"/>
      </w:pPr>
      <w:r>
        <w:t>A</w:t>
      </w:r>
      <w:r w:rsidR="00BF454D">
        <w:t xml:space="preserve"> </w:t>
      </w:r>
      <w:r>
        <w:t xml:space="preserve">new Co-substituted </w:t>
      </w:r>
      <w:proofErr w:type="spellStart"/>
      <w:r>
        <w:t>aluminophosphate</w:t>
      </w:r>
      <w:proofErr w:type="spellEnd"/>
      <w:r>
        <w:t xml:space="preserve"> (</w:t>
      </w:r>
      <w:proofErr w:type="spellStart"/>
      <w:r>
        <w:t>AlPO</w:t>
      </w:r>
      <w:proofErr w:type="spellEnd"/>
      <w:r>
        <w:t>) wi</w:t>
      </w:r>
      <w:r w:rsidR="001051F6">
        <w:t xml:space="preserve">th </w:t>
      </w:r>
      <w:r>
        <w:t>MO</w:t>
      </w:r>
      <w:r w:rsidRPr="0062781E">
        <w:rPr>
          <w:vertAlign w:val="subscript"/>
        </w:rPr>
        <w:t>5</w:t>
      </w:r>
      <w:r w:rsidR="0062781E">
        <w:t xml:space="preserve"> units: high-temperature </w:t>
      </w:r>
      <w:r w:rsidR="00F4565A">
        <w:t xml:space="preserve">framework </w:t>
      </w:r>
      <w:r w:rsidR="0062781E">
        <w:t>modif</w:t>
      </w:r>
      <w:r w:rsidR="00F4565A">
        <w:t>i</w:t>
      </w:r>
      <w:r w:rsidR="0062781E">
        <w:t>cations</w:t>
      </w:r>
      <w:r>
        <w:t xml:space="preserve"> by </w:t>
      </w:r>
      <w:r w:rsidRPr="0062781E">
        <w:rPr>
          <w:i/>
        </w:rPr>
        <w:t>in situ</w:t>
      </w:r>
      <w:r>
        <w:t xml:space="preserve"> single crystal X-ray diffraction</w:t>
      </w:r>
      <w:r w:rsidR="001051F6">
        <w:t xml:space="preserve"> </w:t>
      </w:r>
    </w:p>
    <w:p w:rsidR="00B92CEE" w:rsidRDefault="000003D9">
      <w:pPr>
        <w:pStyle w:val="Heading2"/>
      </w:pPr>
      <w:r>
        <w:t>J. Bongni</w:t>
      </w:r>
      <w:r w:rsidR="001051F6">
        <w:rPr>
          <w:vertAlign w:val="superscript"/>
        </w:rPr>
        <w:t>1</w:t>
      </w:r>
      <w:r w:rsidR="00D241DC">
        <w:t xml:space="preserve">, L. </w:t>
      </w:r>
      <w:bookmarkStart w:id="0" w:name="_GoBack"/>
      <w:r w:rsidR="00D241DC">
        <w:t>Šarić</w:t>
      </w:r>
      <w:bookmarkEnd w:id="0"/>
      <w:r w:rsidR="001051F6">
        <w:rPr>
          <w:vertAlign w:val="superscript"/>
        </w:rPr>
        <w:t>1</w:t>
      </w:r>
      <w:r w:rsidR="001051F6">
        <w:t xml:space="preserve">, </w:t>
      </w:r>
      <w:r>
        <w:t>G.</w:t>
      </w:r>
      <w:r w:rsidR="00F4565A">
        <w:t xml:space="preserve"> </w:t>
      </w:r>
      <w:proofErr w:type="spellStart"/>
      <w:r>
        <w:t>Cametti</w:t>
      </w:r>
      <w:proofErr w:type="spellEnd"/>
      <w:r>
        <w:t>*</w:t>
      </w:r>
      <w:r w:rsidR="00650A77" w:rsidRPr="00650A77">
        <w:rPr>
          <w:vertAlign w:val="superscript"/>
        </w:rPr>
        <w:t>1</w:t>
      </w:r>
      <w:r w:rsidR="00A01173">
        <w:t xml:space="preserve"> </w:t>
      </w:r>
    </w:p>
    <w:p w:rsidR="00B92CEE" w:rsidRDefault="001051F6">
      <w:pPr>
        <w:pStyle w:val="Heading3"/>
      </w:pPr>
      <w:r>
        <w:rPr>
          <w:vertAlign w:val="superscript"/>
        </w:rPr>
        <w:t>1</w:t>
      </w:r>
      <w:r w:rsidR="0077132E">
        <w:t xml:space="preserve">Institute of Geological Sciences, Mineralogical Crystallography, University of Bern, </w:t>
      </w:r>
      <w:proofErr w:type="spellStart"/>
      <w:r w:rsidR="0077132E">
        <w:t>Baltzerstrasse</w:t>
      </w:r>
      <w:proofErr w:type="spellEnd"/>
      <w:r w:rsidR="0077132E">
        <w:t xml:space="preserve"> 1+3, 3012, Bern, Switzerland</w:t>
      </w:r>
    </w:p>
    <w:p w:rsidR="00B92CEE" w:rsidRDefault="001051F6">
      <w:pPr>
        <w:pStyle w:val="Heading3"/>
        <w:rPr>
          <w:sz w:val="18"/>
          <w:szCs w:val="18"/>
        </w:rPr>
      </w:pPr>
      <w:r>
        <w:t>Email of comm</w:t>
      </w:r>
      <w:r w:rsidR="008D1A47">
        <w:t>unicating</w:t>
      </w:r>
      <w:r w:rsidR="00553FF2">
        <w:t>:</w:t>
      </w:r>
      <w:r w:rsidR="008D1A47">
        <w:t xml:space="preserve"> georgia.cametti@unibe.ch</w:t>
      </w:r>
      <w:r>
        <w:rPr>
          <w:lang w:eastAsia="de-DE"/>
        </w:rPr>
        <w:br/>
      </w:r>
    </w:p>
    <w:p w:rsidR="004D397F" w:rsidRPr="004D397F" w:rsidRDefault="00B21A19" w:rsidP="004D397F">
      <w:r w:rsidRPr="00B21A19">
        <w:t xml:space="preserve">Open-framework </w:t>
      </w:r>
      <w:proofErr w:type="spellStart"/>
      <w:r w:rsidRPr="00B21A19">
        <w:t>aluminophosphate</w:t>
      </w:r>
      <w:proofErr w:type="spellEnd"/>
      <w:r w:rsidRPr="00B21A19">
        <w:t xml:space="preserve"> </w:t>
      </w:r>
      <w:r w:rsidR="00BE63F8">
        <w:t>(AlPO</w:t>
      </w:r>
      <w:r w:rsidR="00992D6E" w:rsidRPr="00992D6E">
        <w:rPr>
          <w:vertAlign w:val="subscript"/>
        </w:rPr>
        <w:t>4</w:t>
      </w:r>
      <w:r w:rsidR="000B6259">
        <w:t xml:space="preserve">) </w:t>
      </w:r>
      <w:r w:rsidRPr="00B21A19">
        <w:t>are a class of microporous crystalline materials belongi</w:t>
      </w:r>
      <w:r w:rsidR="00BE63F8">
        <w:t xml:space="preserve">ng to the zeolite family. The tetrahedral </w:t>
      </w:r>
      <w:r w:rsidRPr="00B21A19">
        <w:t xml:space="preserve">framework </w:t>
      </w:r>
      <w:proofErr w:type="gramStart"/>
      <w:r w:rsidRPr="00B21A19">
        <w:t>can be modified</w:t>
      </w:r>
      <w:proofErr w:type="gramEnd"/>
      <w:r w:rsidRPr="00B21A19">
        <w:t xml:space="preserve"> by the incorporation of metal cations</w:t>
      </w:r>
      <w:r w:rsidR="00D348E2">
        <w:t xml:space="preserve"> (Me)</w:t>
      </w:r>
      <w:r w:rsidRPr="00B21A19">
        <w:t>, which lead to the formation of different polyhedral units, pores and channels type. In particular, the presence of Me</w:t>
      </w:r>
      <w:r w:rsidRPr="00DA0486">
        <w:rPr>
          <w:vertAlign w:val="superscript"/>
        </w:rPr>
        <w:t>2+</w:t>
      </w:r>
      <w:r w:rsidRPr="00B21A19">
        <w:t xml:space="preserve"> ions creates a net-negative charged framework</w:t>
      </w:r>
      <w:r w:rsidR="005B0559">
        <w:t>,</w:t>
      </w:r>
      <w:r w:rsidRPr="00B21A19">
        <w:t xml:space="preserve"> which is of interest because</w:t>
      </w:r>
      <w:r w:rsidR="005B0559">
        <w:t xml:space="preserve"> of the formation of acid sites. </w:t>
      </w:r>
      <w:r w:rsidR="00D348E2">
        <w:t xml:space="preserve">Moreover, </w:t>
      </w:r>
      <w:r w:rsidR="005B0559">
        <w:t>AlPO</w:t>
      </w:r>
      <w:r w:rsidR="00992D6E" w:rsidRPr="00992D6E">
        <w:rPr>
          <w:vertAlign w:val="subscript"/>
        </w:rPr>
        <w:t>4</w:t>
      </w:r>
      <w:r w:rsidR="005B0559">
        <w:t xml:space="preserve"> containing divalent heteroatoms (e.g. Co, Mg, </w:t>
      </w:r>
      <w:proofErr w:type="gramStart"/>
      <w:r w:rsidR="005B0559">
        <w:t>Fe</w:t>
      </w:r>
      <w:proofErr w:type="gramEnd"/>
      <w:r w:rsidR="005B0559">
        <w:t>) have shown enhanced redox, acidic, and magnetic properties, making them promising materials in a wide range of applications</w:t>
      </w:r>
      <w:r w:rsidR="00CA0E46">
        <w:t xml:space="preserve"> [1</w:t>
      </w:r>
      <w:r w:rsidR="00607F88">
        <w:t>-3</w:t>
      </w:r>
      <w:r w:rsidR="00CA0E46">
        <w:t>]</w:t>
      </w:r>
      <w:r w:rsidR="005B0559">
        <w:t xml:space="preserve">. </w:t>
      </w:r>
      <w:r w:rsidRPr="00B21A19">
        <w:t xml:space="preserve"> </w:t>
      </w:r>
      <w:r w:rsidR="004D397F" w:rsidRPr="004D397F">
        <w:t>In this contribution, we report on the synthesi</w:t>
      </w:r>
      <w:r w:rsidR="00684C5D">
        <w:t>s and characterization of a Co-</w:t>
      </w:r>
      <w:proofErr w:type="spellStart"/>
      <w:r w:rsidR="004D397F" w:rsidRPr="004D397F">
        <w:t>aluminophosphate</w:t>
      </w:r>
      <w:proofErr w:type="spellEnd"/>
      <w:r w:rsidR="004D397F" w:rsidRPr="004D397F">
        <w:t xml:space="preserve"> (CoAPO-1), where Co partially substitute</w:t>
      </w:r>
      <w:r w:rsidR="00684C5D">
        <w:t>s</w:t>
      </w:r>
      <w:r w:rsidR="004D397F" w:rsidRPr="004D397F">
        <w:t xml:space="preserve"> Al at the tetrahedral and octahedral sites. </w:t>
      </w:r>
      <w:r w:rsidR="00D348E2">
        <w:t>T</w:t>
      </w:r>
      <w:r w:rsidR="004D397F" w:rsidRPr="004D397F">
        <w:t>his substitution leads to the formation of MO</w:t>
      </w:r>
      <w:r w:rsidR="004D397F" w:rsidRPr="005B0559">
        <w:rPr>
          <w:vertAlign w:val="subscript"/>
        </w:rPr>
        <w:t>5</w:t>
      </w:r>
      <w:r w:rsidR="004D397F" w:rsidRPr="004D397F">
        <w:t xml:space="preserve"> </w:t>
      </w:r>
      <w:r w:rsidR="00E12E6E">
        <w:t>units</w:t>
      </w:r>
      <w:r w:rsidR="004D397F" w:rsidRPr="004D397F">
        <w:t>, mostly occupied by Co, which makes the obtained structure unique among the known heteroatoms-containing aluminophosphates</w:t>
      </w:r>
      <w:r w:rsidR="001935BB">
        <w:t xml:space="preserve"> [4</w:t>
      </w:r>
      <w:r w:rsidR="00684C5D">
        <w:t>]</w:t>
      </w:r>
      <w:r w:rsidR="004D397F" w:rsidRPr="004D397F">
        <w:t xml:space="preserve">.  </w:t>
      </w:r>
    </w:p>
    <w:p w:rsidR="00274E2C" w:rsidRDefault="004D397F" w:rsidP="004D397F">
      <w:r w:rsidRPr="004D397F">
        <w:t>The compound</w:t>
      </w:r>
      <w:r w:rsidR="009F2A8D">
        <w:t xml:space="preserve"> </w:t>
      </w:r>
      <w:r w:rsidR="0026350F" w:rsidRPr="004D397F">
        <w:t>was obtained by hydrothermal synthesis using 1</w:t>
      </w:r>
      <w:proofErr w:type="gramStart"/>
      <w:r w:rsidR="0026350F" w:rsidRPr="004D397F">
        <w:t>,2</w:t>
      </w:r>
      <w:proofErr w:type="gramEnd"/>
      <w:r w:rsidR="0026350F" w:rsidRPr="004D397F">
        <w:t xml:space="preserve">-Diaminopropane </w:t>
      </w:r>
      <w:r w:rsidR="0026350F">
        <w:t>(R</w:t>
      </w:r>
      <w:r w:rsidR="0026350F" w:rsidRPr="0026350F">
        <w:rPr>
          <w:vertAlign w:val="superscript"/>
        </w:rPr>
        <w:t>+2</w:t>
      </w:r>
      <w:r w:rsidR="0026350F">
        <w:t xml:space="preserve"> = </w:t>
      </w:r>
      <w:r w:rsidR="0026350F">
        <w:t>C</w:t>
      </w:r>
      <w:r w:rsidR="0026350F" w:rsidRPr="009F2A8D">
        <w:rPr>
          <w:vertAlign w:val="subscript"/>
        </w:rPr>
        <w:t>3</w:t>
      </w:r>
      <w:r w:rsidR="0026350F">
        <w:t>H</w:t>
      </w:r>
      <w:r w:rsidR="0026350F" w:rsidRPr="009F2A8D">
        <w:rPr>
          <w:vertAlign w:val="subscript"/>
        </w:rPr>
        <w:t>12</w:t>
      </w:r>
      <w:r w:rsidR="0026350F">
        <w:t>N</w:t>
      </w:r>
      <w:r w:rsidR="0026350F" w:rsidRPr="009F2A8D">
        <w:rPr>
          <w:vertAlign w:val="subscript"/>
        </w:rPr>
        <w:t>2</w:t>
      </w:r>
      <w:r w:rsidR="0026350F">
        <w:t xml:space="preserve">) </w:t>
      </w:r>
      <w:r w:rsidR="0026350F" w:rsidRPr="004D397F">
        <w:t>as a template</w:t>
      </w:r>
      <w:r w:rsidR="00CA0E46">
        <w:t xml:space="preserve">. The </w:t>
      </w:r>
      <w:r w:rsidR="009F2A8D">
        <w:t xml:space="preserve">chemical composition </w:t>
      </w:r>
      <w:r w:rsidR="00E12E6E">
        <w:t>i</w:t>
      </w:r>
      <w:r w:rsidR="00CA0E46">
        <w:t xml:space="preserve">s </w:t>
      </w:r>
      <w:proofErr w:type="gramStart"/>
      <w:r w:rsidR="009F2A8D">
        <w:t>Al</w:t>
      </w:r>
      <w:r w:rsidR="009F2A8D" w:rsidRPr="009F2A8D">
        <w:rPr>
          <w:vertAlign w:val="subscript"/>
        </w:rPr>
        <w:t>2.78</w:t>
      </w:r>
      <w:r w:rsidR="009F2A8D">
        <w:t>Co</w:t>
      </w:r>
      <w:r w:rsidR="009F2A8D" w:rsidRPr="009F2A8D">
        <w:rPr>
          <w:vertAlign w:val="subscript"/>
        </w:rPr>
        <w:t>1.22</w:t>
      </w:r>
      <w:r w:rsidR="009F2A8D">
        <w:t>(</w:t>
      </w:r>
      <w:proofErr w:type="gramEnd"/>
      <w:r w:rsidR="009F2A8D">
        <w:t>PO</w:t>
      </w:r>
      <w:r w:rsidR="009F2A8D" w:rsidRPr="009F2A8D">
        <w:rPr>
          <w:vertAlign w:val="subscript"/>
        </w:rPr>
        <w:t>4</w:t>
      </w:r>
      <w:r w:rsidR="009F2A8D">
        <w:t>)</w:t>
      </w:r>
      <w:r w:rsidR="009F2A8D" w:rsidRPr="009F2A8D">
        <w:rPr>
          <w:vertAlign w:val="subscript"/>
        </w:rPr>
        <w:t>4</w:t>
      </w:r>
      <w:r w:rsidR="009F2A8D">
        <w:t>(OH)(C</w:t>
      </w:r>
      <w:r w:rsidR="009F2A8D" w:rsidRPr="009F2A8D">
        <w:rPr>
          <w:vertAlign w:val="subscript"/>
        </w:rPr>
        <w:t>3</w:t>
      </w:r>
      <w:r w:rsidR="009F2A8D">
        <w:t>H</w:t>
      </w:r>
      <w:r w:rsidR="009F2A8D" w:rsidRPr="009F2A8D">
        <w:rPr>
          <w:vertAlign w:val="subscript"/>
        </w:rPr>
        <w:t>12</w:t>
      </w:r>
      <w:r w:rsidR="009F2A8D">
        <w:t>N</w:t>
      </w:r>
      <w:r w:rsidR="009F2A8D" w:rsidRPr="009F2A8D">
        <w:rPr>
          <w:vertAlign w:val="subscript"/>
        </w:rPr>
        <w:t>2</w:t>
      </w:r>
      <w:r w:rsidR="009F2A8D" w:rsidRPr="009F2A8D">
        <w:t>)</w:t>
      </w:r>
      <w:r w:rsidR="009F2A8D">
        <w:t>H</w:t>
      </w:r>
      <w:r w:rsidR="009F2A8D" w:rsidRPr="009F2A8D">
        <w:rPr>
          <w:vertAlign w:val="subscript"/>
        </w:rPr>
        <w:t>2</w:t>
      </w:r>
      <w:r w:rsidR="009F2A8D">
        <w:t>O</w:t>
      </w:r>
      <w:r w:rsidR="00CA0E46">
        <w:t>.</w:t>
      </w:r>
      <w:r w:rsidR="00C717BF">
        <w:t xml:space="preserve"> T</w:t>
      </w:r>
      <w:r w:rsidRPr="004D397F">
        <w:t>he structure</w:t>
      </w:r>
      <w:r w:rsidR="00C717BF">
        <w:t xml:space="preserve"> was determined by single-crystal X-ray diffraction in the triclinic space group </w:t>
      </w:r>
      <w:r w:rsidR="00C717BF" w:rsidRPr="003F4631">
        <w:rPr>
          <w:i/>
        </w:rPr>
        <w:t>P</w:t>
      </w:r>
      <w:r w:rsidR="00C717BF">
        <w:t>-1, with the follow</w:t>
      </w:r>
      <w:r w:rsidR="009F2A8D">
        <w:t xml:space="preserve">ing unit-cell parameters: </w:t>
      </w:r>
      <w:r w:rsidR="00BC6975" w:rsidRPr="00D7303A">
        <w:rPr>
          <w:i/>
        </w:rPr>
        <w:t>a</w:t>
      </w:r>
      <w:r w:rsidR="00BC6975">
        <w:t xml:space="preserve"> = 9.7751(2), </w:t>
      </w:r>
      <w:r w:rsidR="00BC6975" w:rsidRPr="00D7303A">
        <w:rPr>
          <w:i/>
        </w:rPr>
        <w:t>b</w:t>
      </w:r>
      <w:r w:rsidR="00BC6975">
        <w:t xml:space="preserve"> = 9.8044(2), </w:t>
      </w:r>
      <w:r w:rsidR="00BC6975" w:rsidRPr="00D7303A">
        <w:rPr>
          <w:i/>
        </w:rPr>
        <w:t xml:space="preserve">c </w:t>
      </w:r>
      <w:r w:rsidR="00BC6975">
        <w:t xml:space="preserve">= 10.9649(3) </w:t>
      </w:r>
      <w:r w:rsidR="00BC6975" w:rsidRPr="00BC6975">
        <w:t>Å</w:t>
      </w:r>
      <w:r w:rsidR="00BC6975">
        <w:t xml:space="preserve">, </w:t>
      </w:r>
      <w:r w:rsidR="00BC6975" w:rsidRPr="00D7303A">
        <w:rPr>
          <w:rFonts w:ascii="Calibri" w:hAnsi="Calibri"/>
          <w:i/>
        </w:rPr>
        <w:t>α</w:t>
      </w:r>
      <w:r w:rsidR="00BC6975">
        <w:rPr>
          <w:rFonts w:ascii="Calibri" w:hAnsi="Calibri"/>
        </w:rPr>
        <w:t xml:space="preserve"> = </w:t>
      </w:r>
      <w:r w:rsidR="00BC6975">
        <w:t xml:space="preserve">72.905(2), </w:t>
      </w:r>
      <w:r w:rsidR="00BC6975" w:rsidRPr="00D7303A">
        <w:rPr>
          <w:i/>
        </w:rPr>
        <w:t>β</w:t>
      </w:r>
      <w:r w:rsidR="00BC6975">
        <w:t xml:space="preserve"> = 73.398(2), </w:t>
      </w:r>
      <w:r w:rsidR="00BC6975" w:rsidRPr="00D7303A">
        <w:rPr>
          <w:i/>
        </w:rPr>
        <w:t>γ</w:t>
      </w:r>
      <w:r w:rsidR="00BC6975">
        <w:t xml:space="preserve"> = 88.326(2</w:t>
      </w:r>
      <w:proofErr w:type="gramStart"/>
      <w:r w:rsidR="00BC6975">
        <w:t>)°</w:t>
      </w:r>
      <w:proofErr w:type="gramEnd"/>
      <w:r w:rsidR="00BC6975">
        <w:t xml:space="preserve">, </w:t>
      </w:r>
      <w:r w:rsidR="00BC6975" w:rsidRPr="00D7303A">
        <w:rPr>
          <w:i/>
        </w:rPr>
        <w:t>V</w:t>
      </w:r>
      <w:r w:rsidR="00BC6975">
        <w:t xml:space="preserve"> = 960.84(4) </w:t>
      </w:r>
      <w:r w:rsidR="00BC6975" w:rsidRPr="00BC6975">
        <w:t>Å</w:t>
      </w:r>
      <w:r w:rsidR="00BC6975" w:rsidRPr="00BC6975">
        <w:rPr>
          <w:vertAlign w:val="superscript"/>
        </w:rPr>
        <w:t>3</w:t>
      </w:r>
      <w:r w:rsidRPr="004D397F">
        <w:t xml:space="preserve">. The framework </w:t>
      </w:r>
      <w:proofErr w:type="gramStart"/>
      <w:r w:rsidRPr="004D397F">
        <w:t xml:space="preserve">is </w:t>
      </w:r>
      <w:r w:rsidR="00506A47" w:rsidRPr="004D397F">
        <w:t>built</w:t>
      </w:r>
      <w:proofErr w:type="gramEnd"/>
      <w:r w:rsidRPr="004D397F">
        <w:t xml:space="preserve"> by PO</w:t>
      </w:r>
      <w:r w:rsidRPr="003724C8">
        <w:rPr>
          <w:vertAlign w:val="subscript"/>
        </w:rPr>
        <w:t>4</w:t>
      </w:r>
      <w:r w:rsidRPr="004D397F">
        <w:t>, AlO</w:t>
      </w:r>
      <w:r w:rsidRPr="003724C8">
        <w:rPr>
          <w:vertAlign w:val="subscript"/>
        </w:rPr>
        <w:t>4</w:t>
      </w:r>
      <w:r w:rsidR="00BC6975">
        <w:t>,</w:t>
      </w:r>
      <w:r w:rsidR="00506A47">
        <w:t xml:space="preserve"> </w:t>
      </w:r>
      <w:r w:rsidRPr="004D397F">
        <w:t>AlO</w:t>
      </w:r>
      <w:r w:rsidRPr="003724C8">
        <w:rPr>
          <w:vertAlign w:val="subscript"/>
        </w:rPr>
        <w:t>6</w:t>
      </w:r>
      <w:r w:rsidR="00BC6975" w:rsidRPr="00BC6975">
        <w:t>,</w:t>
      </w:r>
      <w:r w:rsidR="00BC6975">
        <w:rPr>
          <w:vertAlign w:val="subscript"/>
        </w:rPr>
        <w:t xml:space="preserve"> </w:t>
      </w:r>
      <w:r w:rsidR="00E12E6E" w:rsidRPr="004D397F">
        <w:t>and CoO</w:t>
      </w:r>
      <w:r w:rsidR="00E12E6E" w:rsidRPr="003724C8">
        <w:rPr>
          <w:vertAlign w:val="subscript"/>
        </w:rPr>
        <w:t>5</w:t>
      </w:r>
      <w:r w:rsidR="00E12E6E" w:rsidRPr="004D397F">
        <w:t xml:space="preserve"> </w:t>
      </w:r>
      <w:proofErr w:type="spellStart"/>
      <w:r w:rsidR="00E12E6E" w:rsidRPr="004D397F">
        <w:t>polyhedra</w:t>
      </w:r>
      <w:proofErr w:type="spellEnd"/>
      <w:r w:rsidR="00E12E6E">
        <w:t xml:space="preserve">, </w:t>
      </w:r>
      <w:r w:rsidR="00BC6975" w:rsidRPr="004D397F">
        <w:t>where Al i</w:t>
      </w:r>
      <w:r w:rsidR="00BC6975">
        <w:t>s partially replaced by Co</w:t>
      </w:r>
      <w:r w:rsidR="00E12E6E">
        <w:t xml:space="preserve"> </w:t>
      </w:r>
      <w:r w:rsidR="00274E2C">
        <w:t>(</w:t>
      </w:r>
      <w:r w:rsidR="000D339D">
        <w:rPr>
          <w:color w:val="ED7D31" w:themeColor="accent2"/>
        </w:rPr>
        <w:t>Fig. 1</w:t>
      </w:r>
      <w:r w:rsidR="00274E2C">
        <w:t>)</w:t>
      </w:r>
      <w:r w:rsidRPr="004D397F">
        <w:t xml:space="preserve">. </w:t>
      </w:r>
      <w:r w:rsidR="00E44AD7">
        <w:t>The H</w:t>
      </w:r>
      <w:r w:rsidR="00E44AD7" w:rsidRPr="003F4631">
        <w:rPr>
          <w:vertAlign w:val="subscript"/>
        </w:rPr>
        <w:t>2</w:t>
      </w:r>
      <w:r w:rsidR="00E44AD7">
        <w:t xml:space="preserve">O and the </w:t>
      </w:r>
      <w:r w:rsidRPr="004D397F">
        <w:t>R</w:t>
      </w:r>
      <w:r w:rsidR="00E12E6E" w:rsidRPr="00E12E6E">
        <w:rPr>
          <w:vertAlign w:val="superscript"/>
        </w:rPr>
        <w:t>+</w:t>
      </w:r>
      <w:proofErr w:type="gramStart"/>
      <w:r w:rsidR="00E12E6E" w:rsidRPr="00E12E6E">
        <w:rPr>
          <w:vertAlign w:val="superscript"/>
        </w:rPr>
        <w:t>2</w:t>
      </w:r>
      <w:proofErr w:type="gramEnd"/>
      <w:r w:rsidRPr="004D397F">
        <w:t xml:space="preserve"> </w:t>
      </w:r>
      <w:r w:rsidR="0009008F">
        <w:t xml:space="preserve">template are disorderly distributed within the channels. </w:t>
      </w:r>
      <w:r w:rsidRPr="004D397F">
        <w:t xml:space="preserve"> </w:t>
      </w:r>
    </w:p>
    <w:p w:rsidR="00C47D67" w:rsidRDefault="007E0FA7" w:rsidP="004D397F">
      <w:r>
        <w:t>T</w:t>
      </w:r>
      <w:r w:rsidR="00274E2C">
        <w:t>hermal gravimetric analysis (TGA)</w:t>
      </w:r>
      <w:r>
        <w:t xml:space="preserve"> indicated the presence of three main dehydration steps at </w:t>
      </w:r>
      <w:r w:rsidR="00932A7C">
        <w:t>110</w:t>
      </w:r>
      <w:r>
        <w:t xml:space="preserve">, </w:t>
      </w:r>
      <w:r w:rsidR="00932A7C">
        <w:t>220</w:t>
      </w:r>
      <w:r>
        <w:t>,</w:t>
      </w:r>
      <w:r w:rsidR="00932A7C">
        <w:t xml:space="preserve"> and 310</w:t>
      </w:r>
      <w:r>
        <w:t xml:space="preserve">°C. </w:t>
      </w:r>
      <w:r w:rsidR="006B21DD">
        <w:t>To get an insight into the temperature-induced structural modifications</w:t>
      </w:r>
      <w:r w:rsidR="00324D4F">
        <w:t>, we p</w:t>
      </w:r>
      <w:r w:rsidR="00684C5D">
        <w:t xml:space="preserve">erformed </w:t>
      </w:r>
      <w:r w:rsidR="00684C5D" w:rsidRPr="0062781E">
        <w:rPr>
          <w:i/>
        </w:rPr>
        <w:t>in situ</w:t>
      </w:r>
      <w:r w:rsidR="00684C5D">
        <w:t xml:space="preserve"> SC-XRD measurements</w:t>
      </w:r>
      <w:r w:rsidR="001A42E6">
        <w:t xml:space="preserve"> from 25 to 300°C</w:t>
      </w:r>
      <w:r w:rsidR="006B21DD">
        <w:t>, in steps of 25°C</w:t>
      </w:r>
      <w:r w:rsidR="00684C5D">
        <w:t xml:space="preserve">. </w:t>
      </w:r>
      <w:r w:rsidR="0062781E">
        <w:t>T</w:t>
      </w:r>
      <w:r w:rsidR="00324D4F">
        <w:t xml:space="preserve">hese </w:t>
      </w:r>
      <w:r w:rsidR="0062781E">
        <w:t xml:space="preserve">experiments allowed </w:t>
      </w:r>
      <w:r w:rsidR="001A42E6">
        <w:t>monitoring</w:t>
      </w:r>
      <w:r w:rsidR="00324D4F">
        <w:t xml:space="preserve"> stepwise </w:t>
      </w:r>
      <w:r w:rsidR="00274E2C">
        <w:t>the release of H</w:t>
      </w:r>
      <w:r w:rsidR="00274E2C" w:rsidRPr="00DE2E3E">
        <w:rPr>
          <w:vertAlign w:val="subscript"/>
        </w:rPr>
        <w:t>2</w:t>
      </w:r>
      <w:r w:rsidR="00324D4F">
        <w:t>O and OH</w:t>
      </w:r>
      <w:r w:rsidR="006B21DD">
        <w:t xml:space="preserve"> and </w:t>
      </w:r>
      <w:r w:rsidR="00AB7EA7">
        <w:t xml:space="preserve">the </w:t>
      </w:r>
      <w:r w:rsidR="006B21DD">
        <w:t>corresponding transformations of the porous framework</w:t>
      </w:r>
      <w:r w:rsidR="00324D4F">
        <w:t xml:space="preserve">. </w:t>
      </w:r>
      <w:r w:rsidR="00D7303A">
        <w:t>T</w:t>
      </w:r>
      <w:r w:rsidR="00324D4F">
        <w:t xml:space="preserve">he </w:t>
      </w:r>
      <w:r w:rsidR="00BC44AC">
        <w:t>loss</w:t>
      </w:r>
      <w:r w:rsidR="00324D4F">
        <w:t xml:space="preserve"> of OH groups </w:t>
      </w:r>
      <w:proofErr w:type="gramStart"/>
      <w:r w:rsidR="00324D4F">
        <w:t>is followed</w:t>
      </w:r>
      <w:proofErr w:type="gramEnd"/>
      <w:r w:rsidR="00324D4F">
        <w:t xml:space="preserve"> by a </w:t>
      </w:r>
      <w:r w:rsidR="00C47D67">
        <w:t>change</w:t>
      </w:r>
      <w:r w:rsidR="00324D4F">
        <w:t xml:space="preserve"> </w:t>
      </w:r>
      <w:r w:rsidR="00474081">
        <w:t>in</w:t>
      </w:r>
      <w:r w:rsidR="00324D4F">
        <w:t xml:space="preserve"> the</w:t>
      </w:r>
      <w:r w:rsidR="00274E2C">
        <w:t xml:space="preserve"> coordination</w:t>
      </w:r>
      <w:r w:rsidR="00C47D67">
        <w:t xml:space="preserve"> number</w:t>
      </w:r>
      <w:r w:rsidR="00324D4F">
        <w:t xml:space="preserve"> of the CoO</w:t>
      </w:r>
      <w:r w:rsidR="00324D4F" w:rsidRPr="00324D4F">
        <w:rPr>
          <w:vertAlign w:val="subscript"/>
        </w:rPr>
        <w:t>5</w:t>
      </w:r>
      <w:r w:rsidR="00324D4F">
        <w:t xml:space="preserve"> </w:t>
      </w:r>
      <w:r w:rsidR="00C47D67">
        <w:t>and AlO</w:t>
      </w:r>
      <w:r w:rsidR="00C47D67" w:rsidRPr="00C47D67">
        <w:rPr>
          <w:vertAlign w:val="subscript"/>
        </w:rPr>
        <w:t>6</w:t>
      </w:r>
      <w:r w:rsidR="00C47D67">
        <w:t xml:space="preserve"> </w:t>
      </w:r>
      <w:proofErr w:type="spellStart"/>
      <w:r w:rsidR="00324D4F">
        <w:t>polyhedr</w:t>
      </w:r>
      <w:r w:rsidR="00C47D67">
        <w:t>a</w:t>
      </w:r>
      <w:proofErr w:type="spellEnd"/>
      <w:r w:rsidR="00C47D67">
        <w:t>, which at 200</w:t>
      </w:r>
      <w:r w:rsidR="00324D4F">
        <w:t xml:space="preserve">°C </w:t>
      </w:r>
      <w:r w:rsidR="00C47D67">
        <w:t>reorganize</w:t>
      </w:r>
      <w:r w:rsidR="00324D4F">
        <w:t xml:space="preserve"> into tetrahedr</w:t>
      </w:r>
      <w:r w:rsidR="00C47D67">
        <w:t>a.</w:t>
      </w:r>
      <w:r w:rsidR="00274E2C">
        <w:t xml:space="preserve"> </w:t>
      </w:r>
      <w:r w:rsidR="00276923">
        <w:t>This rearrangement</w:t>
      </w:r>
      <w:r w:rsidR="00C47D67">
        <w:t xml:space="preserve"> leads to a pure tetrahedral framework and modifies the channels </w:t>
      </w:r>
      <w:r w:rsidR="005518B7">
        <w:t>connectivity</w:t>
      </w:r>
      <w:r w:rsidR="007701BA">
        <w:t xml:space="preserve">. </w:t>
      </w:r>
      <w:r w:rsidR="00C47D67">
        <w:t xml:space="preserve">In contrast to what usually </w:t>
      </w:r>
      <w:r w:rsidR="00F431A7">
        <w:t>reported</w:t>
      </w:r>
      <w:r w:rsidR="00C47D67">
        <w:t xml:space="preserve"> for zeolite-type materials upon heating, after a first drop of the unit-cell volume up to 100°C, as a consequence of the H</w:t>
      </w:r>
      <w:r w:rsidR="00C47D67" w:rsidRPr="00F431A7">
        <w:rPr>
          <w:vertAlign w:val="subscript"/>
        </w:rPr>
        <w:t>2</w:t>
      </w:r>
      <w:r w:rsidR="00C47D67">
        <w:t xml:space="preserve">O </w:t>
      </w:r>
      <w:r w:rsidR="00F431A7">
        <w:t>release</w:t>
      </w:r>
      <w:r w:rsidR="00C47D67">
        <w:t xml:space="preserve">, an expansion is observed starting form 150°C, when the structure rearranges because of the OH loss. </w:t>
      </w:r>
      <w:r w:rsidR="00F431A7">
        <w:t xml:space="preserve">This </w:t>
      </w:r>
      <w:r w:rsidR="005518B7">
        <w:t xml:space="preserve">dehydrated </w:t>
      </w:r>
      <w:r w:rsidR="00F431A7">
        <w:t>structure is stable up 300°C. These results demonstrate that this kind of material maintains its crystallinity at high temperature and most important the channel</w:t>
      </w:r>
      <w:r w:rsidR="005518B7">
        <w:t>s</w:t>
      </w:r>
      <w:r w:rsidR="00F431A7">
        <w:t xml:space="preserve"> porosity </w:t>
      </w:r>
      <w:proofErr w:type="gramStart"/>
      <w:r w:rsidR="00F431A7">
        <w:t>is not significantly affected</w:t>
      </w:r>
      <w:proofErr w:type="gramEnd"/>
      <w:r w:rsidR="00F431A7">
        <w:t xml:space="preserve"> </w:t>
      </w:r>
      <w:r w:rsidR="005518B7">
        <w:t xml:space="preserve">by </w:t>
      </w:r>
      <w:r w:rsidR="00607F88">
        <w:t xml:space="preserve">the </w:t>
      </w:r>
      <w:r w:rsidR="00F431A7">
        <w:t xml:space="preserve">thermal treatment. </w:t>
      </w:r>
    </w:p>
    <w:p w:rsidR="00C47D67" w:rsidRDefault="0077132E" w:rsidP="00650A77">
      <w:pPr>
        <w:jc w:val="center"/>
      </w:pPr>
      <w:r>
        <w:rPr>
          <w:noProof/>
          <w:lang w:val="de-CH" w:eastAsia="de-CH"/>
        </w:rPr>
        <w:drawing>
          <wp:inline distT="0" distB="0" distL="0" distR="0">
            <wp:extent cx="4975389" cy="191506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lPO_RT_fig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380" cy="192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CEE" w:rsidRPr="00650A77" w:rsidRDefault="00B21A19" w:rsidP="00650A77">
      <w:pPr>
        <w:jc w:val="center"/>
        <w:rPr>
          <w:sz w:val="18"/>
        </w:rPr>
      </w:pPr>
      <w:r w:rsidRPr="00650A77">
        <w:rPr>
          <w:noProof/>
          <w:sz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5546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1051F6" w:rsidRPr="00650A77">
        <w:rPr>
          <w:b/>
          <w:sz w:val="18"/>
        </w:rPr>
        <w:t>Figure 1</w:t>
      </w:r>
      <w:r w:rsidR="001051F6" w:rsidRPr="00650A77">
        <w:rPr>
          <w:sz w:val="18"/>
        </w:rPr>
        <w:t xml:space="preserve">. </w:t>
      </w:r>
      <w:r w:rsidR="000D339D">
        <w:rPr>
          <w:sz w:val="18"/>
        </w:rPr>
        <w:t xml:space="preserve">(a) Crystal structure of CoAPO-1. Red, brown, and violet spheres </w:t>
      </w:r>
      <w:proofErr w:type="gramStart"/>
      <w:r w:rsidR="000D339D">
        <w:rPr>
          <w:sz w:val="18"/>
        </w:rPr>
        <w:t>represent,</w:t>
      </w:r>
      <w:proofErr w:type="gramEnd"/>
      <w:r w:rsidR="000D339D">
        <w:rPr>
          <w:sz w:val="18"/>
        </w:rPr>
        <w:t xml:space="preserve"> H</w:t>
      </w:r>
      <w:r w:rsidR="000D339D" w:rsidRPr="000D339D">
        <w:rPr>
          <w:sz w:val="18"/>
          <w:vertAlign w:val="subscript"/>
        </w:rPr>
        <w:t>2</w:t>
      </w:r>
      <w:r w:rsidR="000D339D">
        <w:rPr>
          <w:sz w:val="18"/>
        </w:rPr>
        <w:t xml:space="preserve">O, C, and N, respectively. </w:t>
      </w:r>
      <w:proofErr w:type="spellStart"/>
      <w:r w:rsidR="00F84883">
        <w:rPr>
          <w:sz w:val="18"/>
        </w:rPr>
        <w:t>Polyhedra</w:t>
      </w:r>
      <w:proofErr w:type="spellEnd"/>
      <w:r w:rsidR="00F84883">
        <w:rPr>
          <w:sz w:val="18"/>
        </w:rPr>
        <w:t xml:space="preserve"> </w:t>
      </w:r>
      <w:r w:rsidR="000D339D">
        <w:rPr>
          <w:sz w:val="18"/>
        </w:rPr>
        <w:t xml:space="preserve">labels </w:t>
      </w:r>
      <w:r w:rsidR="00F84883">
        <w:rPr>
          <w:sz w:val="18"/>
        </w:rPr>
        <w:t>of</w:t>
      </w:r>
      <w:r w:rsidR="000D339D">
        <w:rPr>
          <w:sz w:val="18"/>
        </w:rPr>
        <w:t xml:space="preserve"> Al and Co sites </w:t>
      </w:r>
      <w:proofErr w:type="gramStart"/>
      <w:r w:rsidR="000D339D">
        <w:rPr>
          <w:sz w:val="18"/>
        </w:rPr>
        <w:t>are assigned</w:t>
      </w:r>
      <w:proofErr w:type="gramEnd"/>
      <w:r w:rsidR="000D339D">
        <w:rPr>
          <w:sz w:val="18"/>
        </w:rPr>
        <w:t xml:space="preserve"> based on the most abundant cation</w:t>
      </w:r>
      <w:r w:rsidR="001A42E6" w:rsidRPr="00650A77">
        <w:rPr>
          <w:sz w:val="18"/>
        </w:rPr>
        <w:t>.</w:t>
      </w:r>
      <w:r w:rsidR="00F84883">
        <w:rPr>
          <w:sz w:val="18"/>
        </w:rPr>
        <w:t xml:space="preserve"> </w:t>
      </w:r>
      <w:r w:rsidR="0072271E">
        <w:rPr>
          <w:sz w:val="18"/>
        </w:rPr>
        <w:t xml:space="preserve">Partial occupancies correspond to partial coloured spheres. </w:t>
      </w:r>
      <w:r w:rsidR="00F84883">
        <w:rPr>
          <w:sz w:val="18"/>
        </w:rPr>
        <w:t xml:space="preserve">(b) Fragment of the crystal structure highlighting the </w:t>
      </w:r>
      <w:r w:rsidR="0072271E">
        <w:rPr>
          <w:sz w:val="18"/>
        </w:rPr>
        <w:t xml:space="preserve">different </w:t>
      </w:r>
      <w:r w:rsidR="00F84883">
        <w:rPr>
          <w:sz w:val="18"/>
        </w:rPr>
        <w:t xml:space="preserve">polyhedral units. </w:t>
      </w:r>
    </w:p>
    <w:p w:rsidR="00B92CEE" w:rsidRDefault="001051F6">
      <w:pPr>
        <w:pStyle w:val="Heading4"/>
      </w:pPr>
      <w:r>
        <w:t xml:space="preserve">[1] </w:t>
      </w:r>
      <w:r w:rsidR="00EE3B05">
        <w:t xml:space="preserve">Hartmann, M. &amp; </w:t>
      </w:r>
      <w:proofErr w:type="spellStart"/>
      <w:r w:rsidR="00EE3B05">
        <w:t>Kevan</w:t>
      </w:r>
      <w:proofErr w:type="spellEnd"/>
      <w:r w:rsidR="00EE3B05">
        <w:t>, L.</w:t>
      </w:r>
      <w:r>
        <w:t xml:space="preserve"> (1999). </w:t>
      </w:r>
      <w:r w:rsidR="00EE3B05" w:rsidRPr="00EE3B05">
        <w:rPr>
          <w:i/>
        </w:rPr>
        <w:t>Chem</w:t>
      </w:r>
      <w:r>
        <w:rPr>
          <w:i/>
        </w:rPr>
        <w:t xml:space="preserve">. </w:t>
      </w:r>
      <w:proofErr w:type="spellStart"/>
      <w:proofErr w:type="gramStart"/>
      <w:r w:rsidR="00EE3B05">
        <w:rPr>
          <w:i/>
        </w:rPr>
        <w:t>Rew</w:t>
      </w:r>
      <w:proofErr w:type="spellEnd"/>
      <w:r w:rsidR="00EE3B05">
        <w:rPr>
          <w:i/>
        </w:rPr>
        <w:t xml:space="preserve"> </w:t>
      </w:r>
      <w:r>
        <w:t xml:space="preserve"> </w:t>
      </w:r>
      <w:r w:rsidR="00EE3B05">
        <w:rPr>
          <w:b/>
        </w:rPr>
        <w:t>99</w:t>
      </w:r>
      <w:proofErr w:type="gramEnd"/>
      <w:r w:rsidR="00EE3B05">
        <w:t>, 635</w:t>
      </w:r>
      <w:r>
        <w:t>.</w:t>
      </w:r>
    </w:p>
    <w:p w:rsidR="00B92CEE" w:rsidRDefault="001051F6">
      <w:pPr>
        <w:pStyle w:val="Heading4"/>
      </w:pPr>
      <w:r>
        <w:t xml:space="preserve">[2] </w:t>
      </w:r>
      <w:r w:rsidR="00EE3B05">
        <w:t>Yu, Y., Krishna, R., Liu, Y., Cui, Y., Du, J., Liang, Z., Song, X., Yu, J.</w:t>
      </w:r>
      <w:r>
        <w:t xml:space="preserve"> </w:t>
      </w:r>
      <w:r w:rsidR="00EE3B05" w:rsidRPr="00EE3B05">
        <w:t>(2018)</w:t>
      </w:r>
      <w:r w:rsidR="00EE3B05">
        <w:rPr>
          <w:i/>
        </w:rPr>
        <w:t xml:space="preserve"> ACS Appl. Mater. Interfaces</w:t>
      </w:r>
      <w:r>
        <w:t xml:space="preserve">, </w:t>
      </w:r>
      <w:r>
        <w:rPr>
          <w:b/>
        </w:rPr>
        <w:t>1</w:t>
      </w:r>
      <w:r w:rsidR="00EE3B05">
        <w:rPr>
          <w:b/>
        </w:rPr>
        <w:t>0</w:t>
      </w:r>
      <w:r w:rsidR="00EE3B05">
        <w:t>, 43570</w:t>
      </w:r>
      <w:r>
        <w:t>.</w:t>
      </w:r>
    </w:p>
    <w:p w:rsidR="00303ED5" w:rsidRDefault="00303ED5" w:rsidP="001935BB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[3] </w:t>
      </w:r>
      <w:proofErr w:type="spellStart"/>
      <w:r>
        <w:rPr>
          <w:sz w:val="18"/>
          <w:szCs w:val="18"/>
          <w:lang w:eastAsia="cs-CZ"/>
        </w:rPr>
        <w:t>Guo</w:t>
      </w:r>
      <w:proofErr w:type="spellEnd"/>
      <w:r>
        <w:rPr>
          <w:sz w:val="18"/>
          <w:szCs w:val="18"/>
          <w:lang w:eastAsia="cs-CZ"/>
        </w:rPr>
        <w:t xml:space="preserve">, Y., Song, X., Li, J., Li, Y., Han, Y., Yu, J. Xu, R. (2011) </w:t>
      </w:r>
      <w:r w:rsidRPr="00303ED5">
        <w:rPr>
          <w:i/>
          <w:sz w:val="18"/>
          <w:szCs w:val="18"/>
          <w:lang w:eastAsia="cs-CZ"/>
        </w:rPr>
        <w:t>Dalton Trans</w:t>
      </w:r>
      <w:r>
        <w:rPr>
          <w:sz w:val="18"/>
          <w:szCs w:val="18"/>
          <w:lang w:eastAsia="cs-CZ"/>
        </w:rPr>
        <w:t xml:space="preserve">., </w:t>
      </w:r>
      <w:r w:rsidRPr="00303ED5">
        <w:rPr>
          <w:b/>
          <w:sz w:val="18"/>
          <w:szCs w:val="18"/>
          <w:lang w:eastAsia="cs-CZ"/>
        </w:rPr>
        <w:t>40</w:t>
      </w:r>
      <w:r>
        <w:rPr>
          <w:sz w:val="18"/>
          <w:szCs w:val="18"/>
          <w:lang w:eastAsia="cs-CZ"/>
        </w:rPr>
        <w:t>, 9289.</w:t>
      </w:r>
    </w:p>
    <w:p w:rsidR="001935BB" w:rsidRPr="001935BB" w:rsidRDefault="00303ED5" w:rsidP="001935BB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[4</w:t>
      </w:r>
      <w:r w:rsidR="001935BB" w:rsidRPr="001935BB">
        <w:rPr>
          <w:sz w:val="18"/>
          <w:szCs w:val="18"/>
          <w:lang w:eastAsia="cs-CZ"/>
        </w:rPr>
        <w:t xml:space="preserve">] Zheng, C. &amp; Yu, J. (2020) </w:t>
      </w:r>
      <w:r w:rsidR="001935BB" w:rsidRPr="001935BB">
        <w:rPr>
          <w:i/>
          <w:sz w:val="18"/>
          <w:szCs w:val="18"/>
          <w:lang w:eastAsia="cs-CZ"/>
        </w:rPr>
        <w:t>Scientific Data</w:t>
      </w:r>
      <w:r w:rsidR="001935BB">
        <w:rPr>
          <w:sz w:val="18"/>
          <w:szCs w:val="18"/>
          <w:lang w:eastAsia="cs-CZ"/>
        </w:rPr>
        <w:t xml:space="preserve">, </w:t>
      </w:r>
      <w:r w:rsidR="001935BB" w:rsidRPr="001935BB">
        <w:rPr>
          <w:b/>
          <w:sz w:val="18"/>
          <w:szCs w:val="18"/>
          <w:lang w:eastAsia="cs-CZ"/>
        </w:rPr>
        <w:t>7</w:t>
      </w:r>
      <w:r w:rsidR="001935BB">
        <w:rPr>
          <w:sz w:val="18"/>
          <w:szCs w:val="18"/>
          <w:lang w:eastAsia="cs-CZ"/>
        </w:rPr>
        <w:t>, 107.</w:t>
      </w:r>
    </w:p>
    <w:sectPr w:rsidR="001935BB" w:rsidRPr="001935BB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C7" w:rsidRDefault="00E31BC7">
      <w:pPr>
        <w:spacing w:after="0"/>
      </w:pPr>
      <w:r>
        <w:separator/>
      </w:r>
    </w:p>
  </w:endnote>
  <w:endnote w:type="continuationSeparator" w:id="0">
    <w:p w:rsidR="00E31BC7" w:rsidRDefault="00E31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EE" w:rsidRDefault="001051F6">
    <w:pPr>
      <w:pStyle w:val="Footer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B92CEE" w:rsidRDefault="00B92CE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C7" w:rsidRDefault="00E31BC7">
      <w:pPr>
        <w:spacing w:after="0"/>
      </w:pPr>
      <w:r>
        <w:separator/>
      </w:r>
    </w:p>
  </w:footnote>
  <w:footnote w:type="continuationSeparator" w:id="0">
    <w:p w:rsidR="00E31BC7" w:rsidRDefault="00E31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EE" w:rsidRDefault="001051F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EE"/>
    <w:rsid w:val="000003D9"/>
    <w:rsid w:val="00006E58"/>
    <w:rsid w:val="000573A9"/>
    <w:rsid w:val="00063C7A"/>
    <w:rsid w:val="0009008F"/>
    <w:rsid w:val="000B6259"/>
    <w:rsid w:val="000D339D"/>
    <w:rsid w:val="001051F6"/>
    <w:rsid w:val="001935BB"/>
    <w:rsid w:val="001A42E6"/>
    <w:rsid w:val="001F6A47"/>
    <w:rsid w:val="00260F6D"/>
    <w:rsid w:val="0026350F"/>
    <w:rsid w:val="00274E2C"/>
    <w:rsid w:val="00276923"/>
    <w:rsid w:val="00303ED5"/>
    <w:rsid w:val="00324D4F"/>
    <w:rsid w:val="003724C8"/>
    <w:rsid w:val="003D262F"/>
    <w:rsid w:val="003D38D5"/>
    <w:rsid w:val="003E79A8"/>
    <w:rsid w:val="003F4631"/>
    <w:rsid w:val="00424ECF"/>
    <w:rsid w:val="00474081"/>
    <w:rsid w:val="004D397F"/>
    <w:rsid w:val="00506A47"/>
    <w:rsid w:val="005518B7"/>
    <w:rsid w:val="00553FF2"/>
    <w:rsid w:val="005B0559"/>
    <w:rsid w:val="005D5557"/>
    <w:rsid w:val="00607F88"/>
    <w:rsid w:val="0062781E"/>
    <w:rsid w:val="00650A77"/>
    <w:rsid w:val="00684C5D"/>
    <w:rsid w:val="006B21DD"/>
    <w:rsid w:val="006B4F53"/>
    <w:rsid w:val="0072271E"/>
    <w:rsid w:val="00764A92"/>
    <w:rsid w:val="007701BA"/>
    <w:rsid w:val="0077132E"/>
    <w:rsid w:val="00795961"/>
    <w:rsid w:val="007E0FA7"/>
    <w:rsid w:val="00843997"/>
    <w:rsid w:val="008812D2"/>
    <w:rsid w:val="008D1A47"/>
    <w:rsid w:val="008F09B6"/>
    <w:rsid w:val="00932A7C"/>
    <w:rsid w:val="00992D6E"/>
    <w:rsid w:val="009F2A8D"/>
    <w:rsid w:val="00A01173"/>
    <w:rsid w:val="00AB7EA7"/>
    <w:rsid w:val="00B21A19"/>
    <w:rsid w:val="00B85608"/>
    <w:rsid w:val="00B92CEE"/>
    <w:rsid w:val="00BC44AC"/>
    <w:rsid w:val="00BC6975"/>
    <w:rsid w:val="00BE63F8"/>
    <w:rsid w:val="00BF454D"/>
    <w:rsid w:val="00C35C91"/>
    <w:rsid w:val="00C47D67"/>
    <w:rsid w:val="00C717BF"/>
    <w:rsid w:val="00CA0E46"/>
    <w:rsid w:val="00CE1B67"/>
    <w:rsid w:val="00D14D0A"/>
    <w:rsid w:val="00D241DC"/>
    <w:rsid w:val="00D348E2"/>
    <w:rsid w:val="00D7303A"/>
    <w:rsid w:val="00DA0486"/>
    <w:rsid w:val="00DE2E3E"/>
    <w:rsid w:val="00E12E6E"/>
    <w:rsid w:val="00E31BC7"/>
    <w:rsid w:val="00E44AD7"/>
    <w:rsid w:val="00EE3B05"/>
    <w:rsid w:val="00F431A7"/>
    <w:rsid w:val="00F4565A"/>
    <w:rsid w:val="00F56AF1"/>
    <w:rsid w:val="00F8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FCD3C"/>
  <w15:docId w15:val="{B40104F9-83BC-46FB-B091-5F8A2786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3470-E63E-4B51-A942-D6E7CB8E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admin</cp:lastModifiedBy>
  <cp:revision>2</cp:revision>
  <dcterms:created xsi:type="dcterms:W3CDTF">2025-05-09T09:47:00Z</dcterms:created>
  <dcterms:modified xsi:type="dcterms:W3CDTF">2025-05-09T09:47:00Z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