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EFBD9" w14:textId="5F1466B5" w:rsidR="004628CC" w:rsidRDefault="00970BD9">
      <w:pPr>
        <w:pStyle w:val="Nagwek1"/>
      </w:pPr>
      <w:r w:rsidRPr="00970BD9">
        <w:t>Crystallography beyond Independent Atom Model</w:t>
      </w:r>
      <w:r w:rsidR="00510285">
        <w:t xml:space="preserve"> </w:t>
      </w:r>
    </w:p>
    <w:p w14:paraId="48209E88" w14:textId="78EB2C8D" w:rsidR="004628CC" w:rsidRDefault="00970BD9">
      <w:pPr>
        <w:pStyle w:val="Nagwek2"/>
      </w:pPr>
      <w:r w:rsidRPr="00970BD9">
        <w:t>Krzysztof Woźniak</w:t>
      </w:r>
      <w:r w:rsidRPr="00970BD9">
        <w:rPr>
          <w:vertAlign w:val="superscript"/>
        </w:rPr>
        <w:t>1</w:t>
      </w:r>
    </w:p>
    <w:p w14:paraId="7B32D651" w14:textId="0B312AD8" w:rsidR="004628CC" w:rsidRDefault="00510285">
      <w:pPr>
        <w:pStyle w:val="Nagwek3"/>
        <w:rPr>
          <w:sz w:val="18"/>
          <w:szCs w:val="18"/>
        </w:rPr>
      </w:pPr>
      <w:r>
        <w:rPr>
          <w:vertAlign w:val="superscript"/>
        </w:rPr>
        <w:t>1</w:t>
      </w:r>
      <w:r w:rsidR="00970BD9" w:rsidRPr="00970BD9">
        <w:t xml:space="preserve"> </w:t>
      </w:r>
      <w:r w:rsidR="00970BD9" w:rsidRPr="00970BD9">
        <w:t xml:space="preserve">Department of Chemistry, University of Warsaw, </w:t>
      </w:r>
      <w:proofErr w:type="spellStart"/>
      <w:r w:rsidR="00970BD9" w:rsidRPr="00970BD9">
        <w:t>Pasteura</w:t>
      </w:r>
      <w:proofErr w:type="spellEnd"/>
      <w:r w:rsidR="00970BD9" w:rsidRPr="00970BD9">
        <w:t xml:space="preserve"> 1, 02093 Warszawa, Poland</w:t>
      </w:r>
      <w:r w:rsidR="00970BD9">
        <w:br/>
        <w:t>kwozniak@chem.uw.edu.pl</w:t>
      </w:r>
      <w:r>
        <w:rPr>
          <w:lang w:eastAsia="de-DE"/>
        </w:rPr>
        <w:br/>
      </w:r>
    </w:p>
    <w:p w14:paraId="53753747" w14:textId="77777777" w:rsidR="00970BD9" w:rsidRPr="00970BD9" w:rsidRDefault="00970BD9" w:rsidP="00970BD9">
      <w:pPr>
        <w:pStyle w:val="Nagwek3"/>
        <w:jc w:val="both"/>
        <w:rPr>
          <w:bCs w:val="0"/>
          <w:i w:val="0"/>
          <w:szCs w:val="20"/>
          <w:lang w:eastAsia="de-DE"/>
        </w:rPr>
      </w:pPr>
      <w:r w:rsidRPr="00970BD9">
        <w:rPr>
          <w:bCs w:val="0"/>
          <w:i w:val="0"/>
          <w:szCs w:val="20"/>
          <w:lang w:eastAsia="de-DE"/>
        </w:rPr>
        <w:t xml:space="preserve">Traditional crystallography assumes atoms as non-interacting entities (spherical Independent Atom Model, IAM). Quantum crystallography replaces this with a quantum-mechanically derived electron density, which accounts for bonding and delocalization. One may say that modern Quantum Crystallography is an interdisciplinary field that combines the study of atomic and molecular structures in solids with quantum mechanics to obtain more accurate and detailed descriptions of electron densities and atomic positions and interactions in crystals. My simplified definition of Quantum Crystallography is given in the title of my lecture. </w:t>
      </w:r>
    </w:p>
    <w:p w14:paraId="52D68CA3" w14:textId="31446327" w:rsidR="00970BD9" w:rsidRPr="00970BD9" w:rsidRDefault="00970BD9" w:rsidP="00970BD9">
      <w:pPr>
        <w:pStyle w:val="Nagwek3"/>
        <w:jc w:val="both"/>
        <w:rPr>
          <w:bCs w:val="0"/>
          <w:i w:val="0"/>
          <w:szCs w:val="20"/>
          <w:lang w:eastAsia="de-DE"/>
        </w:rPr>
      </w:pPr>
      <w:r w:rsidRPr="00970BD9">
        <w:rPr>
          <w:bCs w:val="0"/>
          <w:i w:val="0"/>
          <w:szCs w:val="20"/>
          <w:lang w:eastAsia="de-DE"/>
        </w:rPr>
        <w:t xml:space="preserve">In this lecture, I will present the main results in the field of quantum crystallography that we have obtained in our group over the last years. They will concern both experimental quantitative studies of electron density in minerals using multipole refinement combined with high pressure and, especially, the results of validation of </w:t>
      </w:r>
      <w:proofErr w:type="spellStart"/>
      <w:r w:rsidRPr="00970BD9">
        <w:rPr>
          <w:bCs w:val="0"/>
          <w:i w:val="0"/>
          <w:szCs w:val="20"/>
          <w:lang w:eastAsia="de-DE"/>
        </w:rPr>
        <w:t>Hirshfeld</w:t>
      </w:r>
      <w:proofErr w:type="spellEnd"/>
      <w:r w:rsidRPr="00970BD9">
        <w:rPr>
          <w:bCs w:val="0"/>
          <w:i w:val="0"/>
          <w:szCs w:val="20"/>
          <w:lang w:eastAsia="de-DE"/>
        </w:rPr>
        <w:t xml:space="preserve"> Atom Refinement (HAR). </w:t>
      </w:r>
    </w:p>
    <w:p w14:paraId="0BDE2DFF" w14:textId="79E5E11E" w:rsidR="00970BD9" w:rsidRPr="00970BD9" w:rsidRDefault="00970BD9" w:rsidP="00970BD9">
      <w:pPr>
        <w:pStyle w:val="Nagwek3"/>
        <w:jc w:val="both"/>
        <w:rPr>
          <w:bCs w:val="0"/>
          <w:i w:val="0"/>
          <w:szCs w:val="20"/>
          <w:lang w:eastAsia="de-DE"/>
        </w:rPr>
      </w:pPr>
      <w:r w:rsidRPr="00970BD9">
        <w:rPr>
          <w:bCs w:val="0"/>
          <w:i w:val="0"/>
          <w:szCs w:val="20"/>
          <w:lang w:eastAsia="de-DE"/>
        </w:rPr>
        <w:t>I will begin with presentation of examples of our early results on experimental charge density studies of grossular</w:t>
      </w:r>
      <w:r w:rsidR="00CE7A38">
        <w:rPr>
          <w:bCs w:val="0"/>
          <w:i w:val="0"/>
          <w:szCs w:val="20"/>
          <w:lang w:eastAsia="de-DE"/>
        </w:rPr>
        <w:t>[1]</w:t>
      </w:r>
      <w:r w:rsidRPr="00970BD9">
        <w:rPr>
          <w:bCs w:val="0"/>
          <w:i w:val="0"/>
          <w:szCs w:val="20"/>
          <w:lang w:eastAsia="de-DE"/>
        </w:rPr>
        <w:t>,  langbeinite</w:t>
      </w:r>
      <w:r w:rsidR="00CE7A38">
        <w:rPr>
          <w:bCs w:val="0"/>
          <w:i w:val="0"/>
          <w:szCs w:val="20"/>
          <w:lang w:eastAsia="de-DE"/>
        </w:rPr>
        <w:t>[2]</w:t>
      </w:r>
      <w:r w:rsidRPr="00970BD9">
        <w:rPr>
          <w:bCs w:val="0"/>
          <w:i w:val="0"/>
          <w:szCs w:val="20"/>
          <w:lang w:eastAsia="de-DE"/>
        </w:rPr>
        <w:t xml:space="preserve"> and </w:t>
      </w:r>
      <w:proofErr w:type="spellStart"/>
      <w:r w:rsidRPr="00970BD9">
        <w:rPr>
          <w:bCs w:val="0"/>
          <w:i w:val="0"/>
          <w:szCs w:val="20"/>
          <w:lang w:eastAsia="de-DE"/>
        </w:rPr>
        <w:t>hsianghualite</w:t>
      </w:r>
      <w:proofErr w:type="spellEnd"/>
      <w:r w:rsidR="00CE7A38">
        <w:rPr>
          <w:bCs w:val="0"/>
          <w:i w:val="0"/>
          <w:szCs w:val="20"/>
          <w:lang w:eastAsia="de-DE"/>
        </w:rPr>
        <w:t>[3]</w:t>
      </w:r>
      <w:r w:rsidRPr="00970BD9">
        <w:rPr>
          <w:bCs w:val="0"/>
          <w:i w:val="0"/>
          <w:szCs w:val="20"/>
          <w:lang w:eastAsia="de-DE"/>
        </w:rPr>
        <w:t xml:space="preserve"> under pressure and complement them by presenting our results of experimental charge density studies of  phase transitions in  calcite</w:t>
      </w:r>
      <w:r w:rsidR="00CE7A38">
        <w:rPr>
          <w:bCs w:val="0"/>
          <w:i w:val="0"/>
          <w:szCs w:val="20"/>
          <w:lang w:eastAsia="de-DE"/>
        </w:rPr>
        <w:t>[4]</w:t>
      </w:r>
      <w:r w:rsidRPr="00970BD9">
        <w:rPr>
          <w:bCs w:val="0"/>
          <w:i w:val="0"/>
          <w:szCs w:val="20"/>
          <w:lang w:eastAsia="de-DE"/>
        </w:rPr>
        <w:t xml:space="preserve"> and natrochalcite</w:t>
      </w:r>
      <w:r w:rsidR="00CE7A38">
        <w:rPr>
          <w:bCs w:val="0"/>
          <w:i w:val="0"/>
          <w:szCs w:val="20"/>
          <w:lang w:eastAsia="de-DE"/>
        </w:rPr>
        <w:t>[5]</w:t>
      </w:r>
      <w:r w:rsidRPr="00970BD9">
        <w:rPr>
          <w:bCs w:val="0"/>
          <w:i w:val="0"/>
          <w:szCs w:val="20"/>
          <w:lang w:eastAsia="de-DE"/>
        </w:rPr>
        <w:t xml:space="preserve">.  </w:t>
      </w:r>
    </w:p>
    <w:p w14:paraId="78B9CCE6" w14:textId="1AD4EF2F" w:rsidR="00970BD9" w:rsidRPr="00970BD9" w:rsidRDefault="00970BD9" w:rsidP="00970BD9">
      <w:pPr>
        <w:pStyle w:val="Nagwek3"/>
        <w:jc w:val="both"/>
        <w:rPr>
          <w:bCs w:val="0"/>
          <w:i w:val="0"/>
          <w:szCs w:val="20"/>
          <w:lang w:eastAsia="de-DE"/>
        </w:rPr>
      </w:pPr>
      <w:r w:rsidRPr="00970BD9">
        <w:rPr>
          <w:bCs w:val="0"/>
          <w:i w:val="0"/>
          <w:szCs w:val="20"/>
          <w:lang w:eastAsia="de-DE"/>
        </w:rPr>
        <w:t xml:space="preserve">Then we will switch over to validation of HAR by comparison of our results with the outcome of </w:t>
      </w:r>
      <w:proofErr w:type="spellStart"/>
      <w:r w:rsidRPr="00970BD9">
        <w:rPr>
          <w:bCs w:val="0"/>
          <w:i w:val="0"/>
          <w:szCs w:val="20"/>
          <w:lang w:eastAsia="de-DE"/>
        </w:rPr>
        <w:t>wast</w:t>
      </w:r>
      <w:proofErr w:type="spellEnd"/>
      <w:r w:rsidRPr="00970BD9">
        <w:rPr>
          <w:bCs w:val="0"/>
          <w:i w:val="0"/>
          <w:szCs w:val="20"/>
          <w:lang w:eastAsia="de-DE"/>
        </w:rPr>
        <w:t xml:space="preserve"> neutron and IAM X-ray studies performed for 70 compounds </w:t>
      </w:r>
      <w:r w:rsidR="00CE7A38">
        <w:rPr>
          <w:bCs w:val="0"/>
          <w:i w:val="0"/>
          <w:szCs w:val="20"/>
          <w:lang w:eastAsia="de-DE"/>
        </w:rPr>
        <w:t xml:space="preserve">[6] </w:t>
      </w:r>
      <w:r w:rsidRPr="00970BD9">
        <w:rPr>
          <w:bCs w:val="0"/>
          <w:i w:val="0"/>
          <w:szCs w:val="20"/>
          <w:lang w:eastAsia="de-DE"/>
        </w:rPr>
        <w:t xml:space="preserve">for which structural and electron density results were  deposited in CSD and will also show details of our studies on  multiple crystals of hydrated </w:t>
      </w:r>
      <w:r w:rsidRPr="002E7AB1">
        <w:rPr>
          <w:rFonts w:ascii="Symbol" w:hAnsi="Symbol"/>
          <w:bCs w:val="0"/>
          <w:i w:val="0"/>
          <w:szCs w:val="20"/>
          <w:lang w:eastAsia="de-DE"/>
        </w:rPr>
        <w:t></w:t>
      </w:r>
      <w:r w:rsidR="002E7AB1">
        <w:rPr>
          <w:rFonts w:ascii="Symbol" w:hAnsi="Symbol"/>
          <w:bCs w:val="0"/>
          <w:i w:val="0"/>
          <w:szCs w:val="20"/>
          <w:lang w:eastAsia="de-DE"/>
        </w:rPr>
        <w:t>-</w:t>
      </w:r>
      <w:r w:rsidRPr="00970BD9">
        <w:rPr>
          <w:bCs w:val="0"/>
          <w:i w:val="0"/>
          <w:szCs w:val="20"/>
          <w:lang w:eastAsia="de-DE"/>
        </w:rPr>
        <w:t>oxalic acid</w:t>
      </w:r>
      <w:r w:rsidR="00CE7A38">
        <w:rPr>
          <w:bCs w:val="0"/>
          <w:i w:val="0"/>
          <w:szCs w:val="20"/>
          <w:lang w:eastAsia="de-DE"/>
        </w:rPr>
        <w:t xml:space="preserve"> [7]</w:t>
      </w:r>
      <w:r w:rsidRPr="00970BD9">
        <w:rPr>
          <w:bCs w:val="0"/>
          <w:i w:val="0"/>
          <w:szCs w:val="20"/>
          <w:lang w:eastAsia="de-DE"/>
        </w:rPr>
        <w:t xml:space="preserve"> and results of testing applicability of HAR  to organic &amp; metalorganic structures, MOFs &amp;COFs.</w:t>
      </w:r>
      <w:r w:rsidR="00CE7A38">
        <w:rPr>
          <w:bCs w:val="0"/>
          <w:i w:val="0"/>
          <w:szCs w:val="20"/>
          <w:lang w:eastAsia="de-DE"/>
        </w:rPr>
        <w:t>[8-</w:t>
      </w:r>
      <w:r w:rsidR="00E95CC9">
        <w:rPr>
          <w:bCs w:val="0"/>
          <w:i w:val="0"/>
          <w:szCs w:val="20"/>
          <w:lang w:eastAsia="de-DE"/>
        </w:rPr>
        <w:t>10</w:t>
      </w:r>
      <w:r w:rsidR="00CE7A38">
        <w:rPr>
          <w:bCs w:val="0"/>
          <w:i w:val="0"/>
          <w:szCs w:val="20"/>
          <w:lang w:eastAsia="de-DE"/>
        </w:rPr>
        <w:t xml:space="preserve">]. </w:t>
      </w:r>
      <w:r w:rsidRPr="00970BD9">
        <w:rPr>
          <w:bCs w:val="0"/>
          <w:i w:val="0"/>
          <w:szCs w:val="20"/>
          <w:lang w:eastAsia="de-DE"/>
        </w:rPr>
        <w:t>Next, will present our search for the  best aspherical atom model aiming at understanding limitations of the model ( test</w:t>
      </w:r>
      <w:r w:rsidR="00E95CC9">
        <w:rPr>
          <w:bCs w:val="0"/>
          <w:i w:val="0"/>
          <w:szCs w:val="20"/>
          <w:lang w:eastAsia="de-DE"/>
        </w:rPr>
        <w:t>s</w:t>
      </w:r>
      <w:r w:rsidRPr="00970BD9">
        <w:rPr>
          <w:bCs w:val="0"/>
          <w:i w:val="0"/>
          <w:szCs w:val="20"/>
          <w:lang w:eastAsia="de-DE"/>
        </w:rPr>
        <w:t xml:space="preserve"> of HAR settings, alternative partitions,  exponential HAR)</w:t>
      </w:r>
      <w:r w:rsidR="00CE7A38">
        <w:rPr>
          <w:bCs w:val="0"/>
          <w:i w:val="0"/>
          <w:szCs w:val="20"/>
          <w:lang w:eastAsia="de-DE"/>
        </w:rPr>
        <w:t xml:space="preserve"> [1</w:t>
      </w:r>
      <w:r w:rsidR="00E95CC9">
        <w:rPr>
          <w:bCs w:val="0"/>
          <w:i w:val="0"/>
          <w:szCs w:val="20"/>
          <w:lang w:eastAsia="de-DE"/>
        </w:rPr>
        <w:t>1</w:t>
      </w:r>
      <w:r w:rsidR="00CE7A38">
        <w:rPr>
          <w:bCs w:val="0"/>
          <w:i w:val="0"/>
          <w:szCs w:val="20"/>
          <w:lang w:eastAsia="de-DE"/>
        </w:rPr>
        <w:t>-1</w:t>
      </w:r>
      <w:r w:rsidR="00E95CC9">
        <w:rPr>
          <w:bCs w:val="0"/>
          <w:i w:val="0"/>
          <w:szCs w:val="20"/>
          <w:lang w:eastAsia="de-DE"/>
        </w:rPr>
        <w:t>4</w:t>
      </w:r>
      <w:r w:rsidR="00CE7A38">
        <w:rPr>
          <w:bCs w:val="0"/>
          <w:i w:val="0"/>
          <w:szCs w:val="20"/>
          <w:lang w:eastAsia="de-DE"/>
        </w:rPr>
        <w:t>]</w:t>
      </w:r>
      <w:r w:rsidRPr="00970BD9">
        <w:rPr>
          <w:bCs w:val="0"/>
          <w:i w:val="0"/>
          <w:szCs w:val="20"/>
          <w:lang w:eastAsia="de-DE"/>
        </w:rPr>
        <w:t>.</w:t>
      </w:r>
    </w:p>
    <w:p w14:paraId="18992255" w14:textId="4E1B1E44" w:rsidR="00970BD9" w:rsidRDefault="00970BD9" w:rsidP="00970BD9">
      <w:r w:rsidRPr="00970BD9">
        <w:t>Will finish off with our HAR and PDF results of studies of different polymorphs of H</w:t>
      </w:r>
      <w:r w:rsidRPr="00970BD9">
        <w:rPr>
          <w:vertAlign w:val="subscript"/>
        </w:rPr>
        <w:t>2</w:t>
      </w:r>
      <w:r w:rsidRPr="00970BD9">
        <w:t>O and D</w:t>
      </w:r>
      <w:r w:rsidRPr="00970BD9">
        <w:rPr>
          <w:vertAlign w:val="subscript"/>
        </w:rPr>
        <w:t>2</w:t>
      </w:r>
      <w:r w:rsidRPr="00970BD9">
        <w:t>O ices</w:t>
      </w:r>
      <w:r w:rsidR="00CE7A38">
        <w:t>[14-18]</w:t>
      </w:r>
      <w:r w:rsidRPr="00970BD9">
        <w:t>. Using PDF analysis of neutron powder diffraction data and Reverse Monte Carlo (RMC) refinement, it is possible to determine individual positions of D</w:t>
      </w:r>
      <w:r w:rsidRPr="00970BD9">
        <w:rPr>
          <w:vertAlign w:val="subscript"/>
        </w:rPr>
        <w:t>2</w:t>
      </w:r>
      <w:r w:rsidRPr="00970BD9">
        <w:t>O molecules in a large box simulation of a “large box” of the crystal lattice. Will discuss some new structural effects in the crystal structures of ices.</w:t>
      </w:r>
      <w:r>
        <w:rPr>
          <w:noProof/>
        </w:rPr>
        <mc:AlternateContent>
          <mc:Choice Requires="wps">
            <w:drawing>
              <wp:anchor distT="0" distB="0" distL="114300" distR="114300" simplePos="0" relativeHeight="251657728" behindDoc="0" locked="0" layoutInCell="1" allowOverlap="1" wp14:anchorId="40A20E5F" wp14:editId="6487A4B5">
                <wp:simplePos x="0" y="0"/>
                <wp:positionH relativeFrom="column">
                  <wp:posOffset>0</wp:posOffset>
                </wp:positionH>
                <wp:positionV relativeFrom="paragraph">
                  <wp:posOffset>0</wp:posOffset>
                </wp:positionV>
                <wp:extent cx="635000" cy="635000"/>
                <wp:effectExtent l="0" t="0" r="3175" b="3175"/>
                <wp:wrapNone/>
                <wp:docPr id="1" name="_x0000_tole_rId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BABAA" id="_x0000_tole_rId2"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" filled="f" stroked="f">
                <o:lock v:ext="edit" aspectratio="t" selection="t"/>
              </v:rect>
            </w:pict>
          </mc:Fallback>
        </mc:AlternateContent>
      </w:r>
    </w:p>
    <w:p w14:paraId="2E672C6B" w14:textId="43C05D69" w:rsidR="004628CC" w:rsidRDefault="00CE7A38" w:rsidP="00970BD9">
      <w:r>
        <w:rPr>
          <w:noProof/>
        </w:rPr>
        <w:drawing>
          <wp:inline distT="0" distB="0" distL="0" distR="0" wp14:anchorId="22F33F6A" wp14:editId="6E8D4F81">
            <wp:extent cx="1064827" cy="1057275"/>
            <wp:effectExtent l="0" t="0" r="2540" b="0"/>
            <wp:docPr id="25" name="Obraz 5">
              <a:extLst xmlns:a="http://schemas.openxmlformats.org/drawingml/2006/main">
                <a:ext uri="{FF2B5EF4-FFF2-40B4-BE49-F238E27FC236}">
                  <a16:creationId xmlns:a16="http://schemas.microsoft.com/office/drawing/2014/main" id="{8A293058-7325-4CFC-8405-C752C2336C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5">
                      <a:extLst>
                        <a:ext uri="{FF2B5EF4-FFF2-40B4-BE49-F238E27FC236}">
                          <a16:creationId xmlns:a16="http://schemas.microsoft.com/office/drawing/2014/main" id="{8A293058-7325-4CFC-8405-C752C2336C81}"/>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25102" t="18842" r="22058" b="28377"/>
                    <a:stretch/>
                  </pic:blipFill>
                  <pic:spPr bwMode="auto">
                    <a:xfrm>
                      <a:off x="0" y="0"/>
                      <a:ext cx="1074747" cy="1067125"/>
                    </a:xfrm>
                    <a:prstGeom prst="rect">
                      <a:avLst/>
                    </a:prstGeom>
                    <a:solidFill>
                      <a:srgbClr val="FFFF00">
                        <a:alpha val="87842"/>
                      </a:srgbClr>
                    </a:solid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B29B442" wp14:editId="2C423919">
            <wp:extent cx="1050925" cy="1017732"/>
            <wp:effectExtent l="0" t="0" r="0" b="0"/>
            <wp:docPr id="24" name="O9_b">
              <a:hlinkClick xmlns:a="http://schemas.openxmlformats.org/drawingml/2006/main" r:id="" action="ppaction://media"/>
              <a:extLst xmlns:a="http://schemas.openxmlformats.org/drawingml/2006/main">
                <a:ext uri="{FF2B5EF4-FFF2-40B4-BE49-F238E27FC236}">
                  <a16:creationId xmlns:a16="http://schemas.microsoft.com/office/drawing/2014/main" id="{301EDBFB-FFEE-4E22-A709-1BD5346AFE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9_b">
                      <a:hlinkClick r:id="" action="ppaction://media"/>
                      <a:extLst>
                        <a:ext uri="{FF2B5EF4-FFF2-40B4-BE49-F238E27FC236}">
                          <a16:creationId xmlns:a16="http://schemas.microsoft.com/office/drawing/2014/main" id="{301EDBFB-FFEE-4E22-A709-1BD5346AFE5E}"/>
                        </a:ext>
                      </a:extLst>
                    </pic:cNvPr>
                    <pic:cNvPicPr>
                      <a:picLocks noChangeAspect="1"/>
                    </pic:cNvPicPr>
                  </pic:nvPicPr>
                  <pic:blipFill>
                    <a:blip r:embed="rId8"/>
                    <a:stretch>
                      <a:fillRect/>
                    </a:stretch>
                  </pic:blipFill>
                  <pic:spPr>
                    <a:xfrm>
                      <a:off x="0" y="0"/>
                      <a:ext cx="1057599" cy="1024195"/>
                    </a:xfrm>
                    <a:prstGeom prst="rect">
                      <a:avLst/>
                    </a:prstGeom>
                  </pic:spPr>
                </pic:pic>
              </a:graphicData>
            </a:graphic>
          </wp:inline>
        </w:drawing>
      </w:r>
      <w:r>
        <w:t xml:space="preserve">   </w:t>
      </w:r>
      <w:r w:rsidR="00E77DF4">
        <w:rPr>
          <w:noProof/>
        </w:rPr>
        <w:drawing>
          <wp:inline distT="0" distB="0" distL="0" distR="0" wp14:anchorId="25CFC051" wp14:editId="33B9CD3B">
            <wp:extent cx="2924175" cy="1081669"/>
            <wp:effectExtent l="0" t="0" r="0" b="4445"/>
            <wp:docPr id="276650165" name="Obraz 1" descr="Obraz zawierający tekst, mapa, diagram, zrzut ekranu&#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50165" name="Obraz 1" descr="Obraz zawierający tekst, mapa, diagram, zrzut ekranu&#10;&#10;Zawartość wygenerowana przez sztuczną inteligencję może być niepoprawn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85" t="47629" b="25999"/>
                    <a:stretch/>
                  </pic:blipFill>
                  <pic:spPr bwMode="auto">
                    <a:xfrm>
                      <a:off x="0" y="0"/>
                      <a:ext cx="2980803" cy="110261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E77DF4" w:rsidRPr="002F1124">
        <w:rPr>
          <w:noProof/>
        </w:rPr>
        <w:drawing>
          <wp:inline distT="0" distB="0" distL="0" distR="0" wp14:anchorId="1B439BAE" wp14:editId="79B3CCC3">
            <wp:extent cx="1212850" cy="952385"/>
            <wp:effectExtent l="0" t="0" r="6350" b="6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0082" t="5020" r="1931" b="72942"/>
                    <a:stretch/>
                  </pic:blipFill>
                  <pic:spPr bwMode="auto">
                    <a:xfrm>
                      <a:off x="0" y="0"/>
                      <a:ext cx="1232927" cy="968151"/>
                    </a:xfrm>
                    <a:prstGeom prst="rect">
                      <a:avLst/>
                    </a:prstGeom>
                    <a:noFill/>
                    <a:ln>
                      <a:noFill/>
                    </a:ln>
                    <a:extLst>
                      <a:ext uri="{53640926-AAD7-44D8-BBD7-CCE9431645EC}">
                        <a14:shadowObscured xmlns:a14="http://schemas.microsoft.com/office/drawing/2010/main"/>
                      </a:ext>
                    </a:extLst>
                  </pic:spPr>
                </pic:pic>
              </a:graphicData>
            </a:graphic>
          </wp:inline>
        </w:drawing>
      </w:r>
    </w:p>
    <w:p w14:paraId="2A205B47" w14:textId="77B5A66F" w:rsidR="004628CC" w:rsidRDefault="00510285" w:rsidP="00E77DF4">
      <w:pPr>
        <w:pStyle w:val="Nagwek6"/>
        <w:jc w:val="left"/>
      </w:pPr>
      <w:r>
        <w:rPr>
          <w:b/>
        </w:rPr>
        <w:t>Figure 1</w:t>
      </w:r>
      <w:r>
        <w:t xml:space="preserve">. </w:t>
      </w:r>
      <w:r w:rsidR="00CE7A38">
        <w:t xml:space="preserve">(From </w:t>
      </w:r>
      <w:r w:rsidR="00E77DF4">
        <w:t xml:space="preserve"> the left)</w:t>
      </w:r>
      <w:r w:rsidR="00CE7A38">
        <w:t xml:space="preserve"> Relocation of electron density at F1 ion in </w:t>
      </w:r>
      <w:proofErr w:type="spellStart"/>
      <w:r w:rsidR="00CE7A38">
        <w:t>hsiangualite</w:t>
      </w:r>
      <w:proofErr w:type="spellEnd"/>
      <w:r w:rsidR="00E95CC9">
        <w:t>[3]</w:t>
      </w:r>
      <w:r w:rsidR="00CE7A38">
        <w:t>, atomic basins in the crystal lattice of langbeinite</w:t>
      </w:r>
      <w:r w:rsidR="00E95CC9">
        <w:t>[2]</w:t>
      </w:r>
      <w:r w:rsidR="00CE7A38">
        <w:t xml:space="preserve">, </w:t>
      </w:r>
      <w:r w:rsidR="00E77DF4">
        <w:t xml:space="preserve"> </w:t>
      </w:r>
      <w:r w:rsidR="00CE7A38">
        <w:t>e</w:t>
      </w:r>
      <w:r w:rsidR="00E77DF4">
        <w:t>volution of H-bonding in natrochalcite</w:t>
      </w:r>
      <w:r w:rsidR="00E95CC9">
        <w:t>[5]</w:t>
      </w:r>
      <w:r w:rsidR="00E77DF4">
        <w:t xml:space="preserve">,  fragment of </w:t>
      </w:r>
      <w:r w:rsidR="00CE7A38">
        <w:t xml:space="preserve">the </w:t>
      </w:r>
      <w:r w:rsidR="00E77DF4">
        <w:t>unique</w:t>
      </w:r>
      <w:r w:rsidR="00CE7A38">
        <w:t xml:space="preserve">, local </w:t>
      </w:r>
      <w:r w:rsidR="00E77DF4">
        <w:t xml:space="preserve"> structure of ice VII</w:t>
      </w:r>
      <w:r w:rsidR="00E95CC9">
        <w:t>[18].</w:t>
      </w:r>
    </w:p>
    <w:p w14:paraId="1B625B4E" w14:textId="77777777" w:rsidR="00E95CC9" w:rsidRPr="00E95CC9" w:rsidRDefault="00E95CC9" w:rsidP="00E95CC9"/>
    <w:p w14:paraId="2E3F53A4" w14:textId="77777777" w:rsidR="00E95CC9" w:rsidRDefault="00E95CC9" w:rsidP="00E95CC9">
      <w:pPr>
        <w:spacing w:after="0"/>
        <w:rPr>
          <w:sz w:val="18"/>
          <w:szCs w:val="18"/>
          <w:lang w:eastAsia="cs-CZ"/>
        </w:rPr>
        <w:sectPr w:rsidR="00E95CC9">
          <w:headerReference w:type="even" r:id="rId11"/>
          <w:headerReference w:type="default" r:id="rId12"/>
          <w:footerReference w:type="even" r:id="rId13"/>
          <w:footerReference w:type="default" r:id="rId14"/>
          <w:headerReference w:type="first" r:id="rId15"/>
          <w:footerReference w:type="first" r:id="rId16"/>
          <w:pgSz w:w="12240" w:h="15840"/>
          <w:pgMar w:top="765" w:right="720" w:bottom="765" w:left="720" w:header="708" w:footer="708" w:gutter="0"/>
          <w:cols w:space="708"/>
          <w:formProt w:val="0"/>
          <w:docGrid w:linePitch="272" w:charSpace="16384"/>
        </w:sectPr>
      </w:pPr>
    </w:p>
    <w:p w14:paraId="6EE6F500" w14:textId="46D18490" w:rsidR="00E95CC9" w:rsidRPr="00E95CC9" w:rsidRDefault="00E95CC9" w:rsidP="00E95CC9">
      <w:pPr>
        <w:spacing w:after="0"/>
        <w:rPr>
          <w:sz w:val="18"/>
          <w:szCs w:val="18"/>
          <w:lang w:eastAsia="cs-CZ"/>
        </w:rPr>
      </w:pPr>
      <w:r w:rsidRPr="00E95CC9">
        <w:rPr>
          <w:sz w:val="18"/>
          <w:szCs w:val="18"/>
          <w:lang w:eastAsia="cs-CZ"/>
        </w:rPr>
        <w:t xml:space="preserve">[1] </w:t>
      </w:r>
      <w:proofErr w:type="spellStart"/>
      <w:r w:rsidRPr="00E95CC9">
        <w:rPr>
          <w:sz w:val="18"/>
          <w:szCs w:val="18"/>
          <w:lang w:eastAsia="cs-CZ"/>
        </w:rPr>
        <w:t>Gajda</w:t>
      </w:r>
      <w:proofErr w:type="spellEnd"/>
      <w:r w:rsidRPr="00E95CC9">
        <w:rPr>
          <w:sz w:val="18"/>
          <w:szCs w:val="18"/>
          <w:lang w:eastAsia="cs-CZ"/>
        </w:rPr>
        <w:t xml:space="preserve"> et al., </w:t>
      </w:r>
      <w:r w:rsidRPr="00E95CC9">
        <w:rPr>
          <w:sz w:val="18"/>
          <w:szCs w:val="18"/>
          <w:lang w:eastAsia="cs-CZ"/>
        </w:rPr>
        <w:t>IUCR J, 7 (2020) 383-392</w:t>
      </w:r>
      <w:r w:rsidRPr="00E95CC9">
        <w:rPr>
          <w:sz w:val="18"/>
          <w:szCs w:val="18"/>
          <w:lang w:eastAsia="cs-CZ"/>
        </w:rPr>
        <w:t xml:space="preserve"> (IU</w:t>
      </w:r>
      <w:r>
        <w:rPr>
          <w:sz w:val="18"/>
          <w:szCs w:val="18"/>
          <w:lang w:eastAsia="cs-CZ"/>
        </w:rPr>
        <w:t>CRJ Highlight)</w:t>
      </w:r>
    </w:p>
    <w:p w14:paraId="64CC1264" w14:textId="004F4F1E" w:rsidR="00E95CC9" w:rsidRPr="00E95CC9" w:rsidRDefault="00E95CC9" w:rsidP="00E95CC9">
      <w:pPr>
        <w:spacing w:after="0"/>
        <w:rPr>
          <w:sz w:val="18"/>
          <w:szCs w:val="18"/>
          <w:lang w:eastAsia="cs-CZ"/>
        </w:rPr>
      </w:pPr>
      <w:r w:rsidRPr="00E95CC9">
        <w:rPr>
          <w:sz w:val="18"/>
          <w:szCs w:val="18"/>
          <w:lang w:eastAsia="cs-CZ"/>
        </w:rPr>
        <w:t>[2]</w:t>
      </w:r>
      <w:r>
        <w:rPr>
          <w:sz w:val="18"/>
          <w:szCs w:val="18"/>
          <w:lang w:eastAsia="cs-CZ"/>
        </w:rPr>
        <w:t xml:space="preserve"> </w:t>
      </w:r>
      <w:proofErr w:type="spellStart"/>
      <w:r w:rsidRPr="00E95CC9">
        <w:rPr>
          <w:sz w:val="18"/>
          <w:szCs w:val="18"/>
          <w:lang w:eastAsia="cs-CZ"/>
        </w:rPr>
        <w:t>Gajda</w:t>
      </w:r>
      <w:proofErr w:type="spellEnd"/>
      <w:r w:rsidRPr="00E95CC9">
        <w:rPr>
          <w:sz w:val="18"/>
          <w:szCs w:val="18"/>
          <w:lang w:eastAsia="cs-CZ"/>
        </w:rPr>
        <w:t xml:space="preserve"> et al., IUCR J, </w:t>
      </w:r>
      <w:r>
        <w:rPr>
          <w:sz w:val="18"/>
          <w:szCs w:val="18"/>
          <w:lang w:eastAsia="cs-CZ"/>
        </w:rPr>
        <w:t>9</w:t>
      </w:r>
      <w:r w:rsidRPr="00E95CC9">
        <w:rPr>
          <w:sz w:val="18"/>
          <w:szCs w:val="18"/>
          <w:lang w:eastAsia="cs-CZ"/>
        </w:rPr>
        <w:t xml:space="preserve"> (202</w:t>
      </w:r>
      <w:r>
        <w:rPr>
          <w:sz w:val="18"/>
          <w:szCs w:val="18"/>
          <w:lang w:eastAsia="cs-CZ"/>
        </w:rPr>
        <w:t>2</w:t>
      </w:r>
      <w:r w:rsidRPr="00E95CC9">
        <w:rPr>
          <w:sz w:val="18"/>
          <w:szCs w:val="18"/>
          <w:lang w:eastAsia="cs-CZ"/>
        </w:rPr>
        <w:t xml:space="preserve">) </w:t>
      </w:r>
      <w:r>
        <w:rPr>
          <w:sz w:val="18"/>
          <w:szCs w:val="18"/>
          <w:lang w:eastAsia="cs-CZ"/>
        </w:rPr>
        <w:t>146</w:t>
      </w:r>
      <w:r w:rsidRPr="00E95CC9">
        <w:rPr>
          <w:sz w:val="18"/>
          <w:szCs w:val="18"/>
          <w:lang w:eastAsia="cs-CZ"/>
        </w:rPr>
        <w:t>-</w:t>
      </w:r>
      <w:r>
        <w:rPr>
          <w:sz w:val="18"/>
          <w:szCs w:val="18"/>
          <w:lang w:eastAsia="cs-CZ"/>
        </w:rPr>
        <w:t>162</w:t>
      </w:r>
    </w:p>
    <w:p w14:paraId="4D22F32B" w14:textId="2D45BC61" w:rsidR="00E95CC9" w:rsidRPr="00E95CC9" w:rsidRDefault="00E95CC9" w:rsidP="00E95CC9">
      <w:pPr>
        <w:spacing w:after="0"/>
        <w:rPr>
          <w:sz w:val="18"/>
          <w:szCs w:val="18"/>
          <w:lang w:eastAsia="cs-CZ"/>
        </w:rPr>
      </w:pPr>
      <w:r w:rsidRPr="00E95CC9">
        <w:rPr>
          <w:sz w:val="18"/>
          <w:szCs w:val="18"/>
          <w:lang w:eastAsia="cs-CZ"/>
        </w:rPr>
        <w:t>[3]</w:t>
      </w:r>
      <w:r>
        <w:rPr>
          <w:sz w:val="18"/>
          <w:szCs w:val="18"/>
          <w:lang w:eastAsia="cs-CZ"/>
        </w:rPr>
        <w:t xml:space="preserve"> </w:t>
      </w:r>
      <w:proofErr w:type="spellStart"/>
      <w:r>
        <w:rPr>
          <w:sz w:val="18"/>
          <w:szCs w:val="18"/>
          <w:lang w:eastAsia="cs-CZ"/>
        </w:rPr>
        <w:t>Stachowicz</w:t>
      </w:r>
      <w:proofErr w:type="spellEnd"/>
      <w:r>
        <w:rPr>
          <w:sz w:val="18"/>
          <w:szCs w:val="18"/>
          <w:lang w:eastAsia="cs-CZ"/>
        </w:rPr>
        <w:t xml:space="preserve"> et al., </w:t>
      </w:r>
      <w:proofErr w:type="spellStart"/>
      <w:r w:rsidRPr="00E95CC9">
        <w:rPr>
          <w:sz w:val="18"/>
          <w:szCs w:val="18"/>
          <w:lang w:eastAsia="cs-CZ"/>
        </w:rPr>
        <w:t>Scie</w:t>
      </w:r>
      <w:proofErr w:type="spellEnd"/>
      <w:r w:rsidRPr="00E95CC9">
        <w:rPr>
          <w:sz w:val="18"/>
          <w:szCs w:val="18"/>
          <w:lang w:eastAsia="cs-CZ"/>
        </w:rPr>
        <w:t xml:space="preserve"> Reports, 13 (2023) 1609</w:t>
      </w:r>
    </w:p>
    <w:p w14:paraId="367559E3" w14:textId="1B00C3CD" w:rsidR="00E95CC9" w:rsidRPr="00E95CC9" w:rsidRDefault="00E95CC9" w:rsidP="00E95CC9">
      <w:pPr>
        <w:spacing w:after="0"/>
        <w:rPr>
          <w:sz w:val="18"/>
          <w:szCs w:val="18"/>
          <w:lang w:eastAsia="cs-CZ"/>
        </w:rPr>
      </w:pPr>
      <w:r w:rsidRPr="00E95CC9">
        <w:rPr>
          <w:sz w:val="18"/>
          <w:szCs w:val="18"/>
          <w:lang w:eastAsia="cs-CZ"/>
        </w:rPr>
        <w:t xml:space="preserve">[4] </w:t>
      </w:r>
      <w:proofErr w:type="spellStart"/>
      <w:r>
        <w:rPr>
          <w:sz w:val="18"/>
          <w:szCs w:val="18"/>
          <w:lang w:eastAsia="cs-CZ"/>
        </w:rPr>
        <w:t>Stachowicz</w:t>
      </w:r>
      <w:proofErr w:type="spellEnd"/>
      <w:r>
        <w:rPr>
          <w:sz w:val="18"/>
          <w:szCs w:val="18"/>
          <w:lang w:eastAsia="cs-CZ"/>
        </w:rPr>
        <w:t xml:space="preserve"> et al. Nature </w:t>
      </w:r>
      <w:proofErr w:type="spellStart"/>
      <w:r>
        <w:rPr>
          <w:sz w:val="18"/>
          <w:szCs w:val="18"/>
          <w:lang w:eastAsia="cs-CZ"/>
        </w:rPr>
        <w:t>Geosciene</w:t>
      </w:r>
      <w:proofErr w:type="spellEnd"/>
      <w:r>
        <w:rPr>
          <w:sz w:val="18"/>
          <w:szCs w:val="18"/>
          <w:lang w:eastAsia="cs-CZ"/>
        </w:rPr>
        <w:t xml:space="preserve"> (2025) submitted</w:t>
      </w:r>
    </w:p>
    <w:p w14:paraId="2948F788" w14:textId="5C579D6B" w:rsidR="00E95CC9" w:rsidRPr="00E95CC9" w:rsidRDefault="00E95CC9" w:rsidP="00E95CC9">
      <w:pPr>
        <w:spacing w:after="0"/>
        <w:rPr>
          <w:sz w:val="18"/>
          <w:szCs w:val="18"/>
          <w:lang w:eastAsia="cs-CZ"/>
        </w:rPr>
      </w:pPr>
      <w:r w:rsidRPr="00E95CC9">
        <w:rPr>
          <w:sz w:val="18"/>
          <w:szCs w:val="18"/>
          <w:lang w:eastAsia="cs-CZ"/>
        </w:rPr>
        <w:t>[5]</w:t>
      </w:r>
      <w:r>
        <w:rPr>
          <w:sz w:val="18"/>
          <w:szCs w:val="18"/>
          <w:lang w:eastAsia="cs-CZ"/>
        </w:rPr>
        <w:t xml:space="preserve"> </w:t>
      </w:r>
      <w:proofErr w:type="spellStart"/>
      <w:r>
        <w:rPr>
          <w:sz w:val="18"/>
          <w:szCs w:val="18"/>
          <w:lang w:eastAsia="cs-CZ"/>
        </w:rPr>
        <w:t>Rejnhardt</w:t>
      </w:r>
      <w:proofErr w:type="spellEnd"/>
      <w:r>
        <w:rPr>
          <w:sz w:val="18"/>
          <w:szCs w:val="18"/>
          <w:lang w:eastAsia="cs-CZ"/>
        </w:rPr>
        <w:t xml:space="preserve"> et al. JACS (2025) submitted.</w:t>
      </w:r>
    </w:p>
    <w:p w14:paraId="605F3EA9" w14:textId="6A427AC9" w:rsidR="00E95CC9" w:rsidRPr="00E95CC9" w:rsidRDefault="00E95CC9" w:rsidP="00E95CC9">
      <w:pPr>
        <w:spacing w:after="0"/>
        <w:rPr>
          <w:sz w:val="18"/>
          <w:szCs w:val="18"/>
          <w:lang w:eastAsia="cs-CZ"/>
        </w:rPr>
      </w:pPr>
      <w:r w:rsidRPr="00E95CC9">
        <w:rPr>
          <w:sz w:val="18"/>
          <w:szCs w:val="18"/>
          <w:lang w:eastAsia="cs-CZ"/>
        </w:rPr>
        <w:t>[6]</w:t>
      </w:r>
      <w:r>
        <w:rPr>
          <w:sz w:val="18"/>
          <w:szCs w:val="18"/>
          <w:lang w:eastAsia="cs-CZ"/>
        </w:rPr>
        <w:t xml:space="preserve"> </w:t>
      </w:r>
      <w:proofErr w:type="spellStart"/>
      <w:r>
        <w:rPr>
          <w:sz w:val="18"/>
          <w:szCs w:val="18"/>
          <w:lang w:eastAsia="cs-CZ"/>
        </w:rPr>
        <w:t>Woińska</w:t>
      </w:r>
      <w:proofErr w:type="spellEnd"/>
      <w:r>
        <w:rPr>
          <w:sz w:val="18"/>
          <w:szCs w:val="18"/>
          <w:lang w:eastAsia="cs-CZ"/>
        </w:rPr>
        <w:t xml:space="preserve"> et al., </w:t>
      </w:r>
      <w:r w:rsidRPr="00E95CC9">
        <w:rPr>
          <w:sz w:val="18"/>
          <w:szCs w:val="18"/>
          <w:lang w:eastAsia="cs-CZ"/>
        </w:rPr>
        <w:t>Sci</w:t>
      </w:r>
      <w:r>
        <w:rPr>
          <w:sz w:val="18"/>
          <w:szCs w:val="18"/>
          <w:lang w:eastAsia="cs-CZ"/>
        </w:rPr>
        <w:t>ence</w:t>
      </w:r>
      <w:r w:rsidRPr="00E95CC9">
        <w:rPr>
          <w:sz w:val="18"/>
          <w:szCs w:val="18"/>
          <w:lang w:eastAsia="cs-CZ"/>
        </w:rPr>
        <w:t xml:space="preserve"> Adv, 2</w:t>
      </w:r>
      <w:r>
        <w:rPr>
          <w:sz w:val="18"/>
          <w:szCs w:val="18"/>
          <w:lang w:eastAsia="cs-CZ"/>
        </w:rPr>
        <w:t>(</w:t>
      </w:r>
      <w:r w:rsidRPr="00E95CC9">
        <w:rPr>
          <w:sz w:val="18"/>
          <w:szCs w:val="18"/>
          <w:lang w:eastAsia="cs-CZ"/>
        </w:rPr>
        <w:t>5</w:t>
      </w:r>
      <w:r>
        <w:rPr>
          <w:sz w:val="18"/>
          <w:szCs w:val="18"/>
          <w:lang w:eastAsia="cs-CZ"/>
        </w:rPr>
        <w:t>)</w:t>
      </w:r>
      <w:r w:rsidRPr="00E95CC9">
        <w:rPr>
          <w:sz w:val="18"/>
          <w:szCs w:val="18"/>
          <w:lang w:eastAsia="cs-CZ"/>
        </w:rPr>
        <w:t xml:space="preserve"> (2016) e1600192</w:t>
      </w:r>
      <w:r>
        <w:rPr>
          <w:sz w:val="18"/>
          <w:szCs w:val="18"/>
          <w:lang w:eastAsia="cs-CZ"/>
        </w:rPr>
        <w:t xml:space="preserve"> </w:t>
      </w:r>
    </w:p>
    <w:p w14:paraId="2A5275EA" w14:textId="7FAF5967" w:rsidR="00E95CC9" w:rsidRPr="00E95CC9" w:rsidRDefault="00E95CC9" w:rsidP="00E95CC9">
      <w:pPr>
        <w:spacing w:after="0"/>
        <w:rPr>
          <w:sz w:val="18"/>
          <w:szCs w:val="18"/>
          <w:lang w:eastAsia="cs-CZ"/>
        </w:rPr>
      </w:pPr>
      <w:r w:rsidRPr="00E95CC9">
        <w:rPr>
          <w:sz w:val="18"/>
          <w:szCs w:val="18"/>
          <w:lang w:eastAsia="cs-CZ"/>
        </w:rPr>
        <w:t>[7]</w:t>
      </w:r>
      <w:r>
        <w:rPr>
          <w:sz w:val="18"/>
          <w:szCs w:val="18"/>
          <w:lang w:eastAsia="cs-CZ"/>
        </w:rPr>
        <w:t xml:space="preserve"> </w:t>
      </w:r>
      <w:proofErr w:type="spellStart"/>
      <w:r w:rsidRPr="00E95CC9">
        <w:rPr>
          <w:sz w:val="18"/>
          <w:szCs w:val="18"/>
          <w:lang w:eastAsia="cs-CZ"/>
        </w:rPr>
        <w:t>Sanjuan-Szklarz</w:t>
      </w:r>
      <w:proofErr w:type="spellEnd"/>
      <w:r>
        <w:rPr>
          <w:sz w:val="18"/>
          <w:szCs w:val="18"/>
          <w:lang w:eastAsia="cs-CZ"/>
        </w:rPr>
        <w:t xml:space="preserve"> et al.,</w:t>
      </w:r>
      <w:r w:rsidRPr="00E95CC9">
        <w:rPr>
          <w:sz w:val="18"/>
          <w:szCs w:val="18"/>
          <w:lang w:eastAsia="cs-CZ"/>
        </w:rPr>
        <w:t>IUCRJ,7(2020)920-933</w:t>
      </w:r>
      <w:r>
        <w:rPr>
          <w:sz w:val="18"/>
          <w:szCs w:val="18"/>
          <w:lang w:eastAsia="cs-CZ"/>
        </w:rPr>
        <w:t xml:space="preserve"> (IUCR</w:t>
      </w:r>
      <w:r>
        <w:rPr>
          <w:sz w:val="18"/>
          <w:szCs w:val="18"/>
          <w:lang w:eastAsia="cs-CZ"/>
        </w:rPr>
        <w:t>J</w:t>
      </w:r>
      <w:r>
        <w:rPr>
          <w:sz w:val="18"/>
          <w:szCs w:val="18"/>
          <w:lang w:eastAsia="cs-CZ"/>
        </w:rPr>
        <w:t xml:space="preserve"> Highlight)</w:t>
      </w:r>
    </w:p>
    <w:p w14:paraId="344E17A3" w14:textId="7DED8C37" w:rsidR="00E95CC9" w:rsidRPr="00E95CC9" w:rsidRDefault="00E95CC9" w:rsidP="00E95CC9">
      <w:pPr>
        <w:spacing w:after="0"/>
        <w:rPr>
          <w:sz w:val="18"/>
          <w:szCs w:val="18"/>
          <w:lang w:eastAsia="cs-CZ"/>
        </w:rPr>
      </w:pPr>
      <w:r w:rsidRPr="00E95CC9">
        <w:rPr>
          <w:sz w:val="18"/>
          <w:szCs w:val="18"/>
          <w:lang w:eastAsia="cs-CZ"/>
        </w:rPr>
        <w:t>[8]</w:t>
      </w:r>
      <w:r>
        <w:rPr>
          <w:sz w:val="18"/>
          <w:szCs w:val="18"/>
          <w:lang w:eastAsia="cs-CZ"/>
        </w:rPr>
        <w:t xml:space="preserve"> Xu et al., Chem Comm, 59 (2023) </w:t>
      </w:r>
      <w:r w:rsidRPr="00E95CC9">
        <w:rPr>
          <w:sz w:val="18"/>
          <w:szCs w:val="18"/>
          <w:lang w:eastAsia="cs-CZ"/>
        </w:rPr>
        <w:t>8799-8802</w:t>
      </w:r>
      <w:r>
        <w:rPr>
          <w:sz w:val="18"/>
          <w:szCs w:val="18"/>
          <w:lang w:eastAsia="cs-CZ"/>
        </w:rPr>
        <w:t xml:space="preserve"> (Hot paper)</w:t>
      </w:r>
    </w:p>
    <w:p w14:paraId="7D87F264" w14:textId="526A5993" w:rsidR="00E95CC9" w:rsidRPr="00E95CC9" w:rsidRDefault="00E95CC9" w:rsidP="00E95CC9">
      <w:pPr>
        <w:spacing w:after="0"/>
        <w:rPr>
          <w:sz w:val="18"/>
          <w:szCs w:val="18"/>
          <w:lang w:eastAsia="cs-CZ"/>
        </w:rPr>
      </w:pPr>
      <w:r w:rsidRPr="00E95CC9">
        <w:rPr>
          <w:sz w:val="18"/>
          <w:szCs w:val="18"/>
          <w:lang w:eastAsia="cs-CZ"/>
        </w:rPr>
        <w:t xml:space="preserve">[9] </w:t>
      </w:r>
      <w:proofErr w:type="spellStart"/>
      <w:r>
        <w:rPr>
          <w:sz w:val="18"/>
          <w:szCs w:val="18"/>
          <w:lang w:eastAsia="cs-CZ"/>
        </w:rPr>
        <w:t>Woińska</w:t>
      </w:r>
      <w:proofErr w:type="spellEnd"/>
      <w:r>
        <w:rPr>
          <w:sz w:val="18"/>
          <w:szCs w:val="18"/>
          <w:lang w:eastAsia="cs-CZ"/>
        </w:rPr>
        <w:t xml:space="preserve"> et al., </w:t>
      </w:r>
      <w:r w:rsidRPr="00E95CC9">
        <w:rPr>
          <w:sz w:val="18"/>
          <w:szCs w:val="18"/>
          <w:lang w:eastAsia="cs-CZ"/>
        </w:rPr>
        <w:t>Chem</w:t>
      </w:r>
      <w:r>
        <w:rPr>
          <w:sz w:val="18"/>
          <w:szCs w:val="18"/>
          <w:lang w:eastAsia="cs-CZ"/>
        </w:rPr>
        <w:t xml:space="preserve"> </w:t>
      </w:r>
      <w:r w:rsidRPr="00E95CC9">
        <w:rPr>
          <w:sz w:val="18"/>
          <w:szCs w:val="18"/>
          <w:lang w:eastAsia="cs-CZ"/>
        </w:rPr>
        <w:t>Comm., 57 (2021) 3652-3655,</w:t>
      </w:r>
    </w:p>
    <w:p w14:paraId="480EA590" w14:textId="5342A672" w:rsidR="00E95CC9" w:rsidRDefault="00E95CC9" w:rsidP="00E95CC9">
      <w:pPr>
        <w:spacing w:after="0"/>
        <w:rPr>
          <w:lang w:eastAsia="cs-CZ"/>
        </w:rPr>
      </w:pPr>
      <w:r>
        <w:rPr>
          <w:lang w:eastAsia="cs-CZ"/>
        </w:rPr>
        <w:t>[10]</w:t>
      </w:r>
      <w:r w:rsidRPr="00E95CC9">
        <w:rPr>
          <w:sz w:val="18"/>
          <w:szCs w:val="18"/>
          <w:lang w:eastAsia="cs-CZ"/>
        </w:rPr>
        <w:t xml:space="preserve"> </w:t>
      </w:r>
      <w:proofErr w:type="spellStart"/>
      <w:r>
        <w:rPr>
          <w:sz w:val="18"/>
          <w:szCs w:val="18"/>
          <w:lang w:eastAsia="cs-CZ"/>
        </w:rPr>
        <w:t>Woinska</w:t>
      </w:r>
      <w:proofErr w:type="spellEnd"/>
      <w:r>
        <w:rPr>
          <w:sz w:val="18"/>
          <w:szCs w:val="18"/>
          <w:lang w:eastAsia="cs-CZ"/>
        </w:rPr>
        <w:t xml:space="preserve"> et al. (2025) JACS submitted.</w:t>
      </w:r>
      <w:r>
        <w:rPr>
          <w:sz w:val="18"/>
          <w:szCs w:val="18"/>
          <w:lang w:eastAsia="cs-CZ"/>
        </w:rPr>
        <w:t xml:space="preserve"> </w:t>
      </w:r>
    </w:p>
    <w:p w14:paraId="3915556F" w14:textId="1B2D2AFF" w:rsidR="00E95CC9" w:rsidRPr="00E95CC9" w:rsidRDefault="00E95CC9" w:rsidP="00E95CC9">
      <w:pPr>
        <w:spacing w:after="0"/>
        <w:rPr>
          <w:lang w:eastAsia="cs-CZ"/>
        </w:rPr>
      </w:pPr>
      <w:r w:rsidRPr="00E95CC9">
        <w:rPr>
          <w:lang w:eastAsia="cs-CZ"/>
        </w:rPr>
        <w:t xml:space="preserve">[11] </w:t>
      </w:r>
      <w:proofErr w:type="spellStart"/>
      <w:r w:rsidRPr="00E95CC9">
        <w:rPr>
          <w:lang w:eastAsia="cs-CZ"/>
        </w:rPr>
        <w:t>Chodkiewicz</w:t>
      </w:r>
      <w:proofErr w:type="spellEnd"/>
      <w:r w:rsidRPr="00E95CC9">
        <w:rPr>
          <w:lang w:eastAsia="cs-CZ"/>
        </w:rPr>
        <w:t xml:space="preserve"> et al., </w:t>
      </w:r>
      <w:r w:rsidRPr="00E95CC9">
        <w:rPr>
          <w:lang w:eastAsia="cs-CZ"/>
        </w:rPr>
        <w:t>IUCRJ, 7(6) (2020) 1199-1215,</w:t>
      </w:r>
    </w:p>
    <w:p w14:paraId="70125CDB" w14:textId="0EE5D8EB" w:rsidR="00E95CC9" w:rsidRPr="00E95CC9" w:rsidRDefault="00E95CC9" w:rsidP="00E95CC9">
      <w:pPr>
        <w:spacing w:after="0"/>
        <w:rPr>
          <w:lang w:val="pl-PL" w:eastAsia="cs-CZ"/>
        </w:rPr>
      </w:pPr>
      <w:r w:rsidRPr="00E95CC9">
        <w:rPr>
          <w:lang w:val="pl-PL" w:eastAsia="cs-CZ"/>
        </w:rPr>
        <w:t xml:space="preserve">[12] </w:t>
      </w:r>
      <w:r w:rsidRPr="00E95CC9">
        <w:rPr>
          <w:lang w:val="pl-PL" w:eastAsia="cs-CZ"/>
        </w:rPr>
        <w:t>Chodkiewicz et al., IUCRJ, 11(2) (2024) 249–259</w:t>
      </w:r>
    </w:p>
    <w:p w14:paraId="78A6CE19" w14:textId="3418DF23" w:rsidR="00E95CC9" w:rsidRPr="00E95CC9" w:rsidRDefault="00E95CC9" w:rsidP="00E95CC9">
      <w:pPr>
        <w:spacing w:after="0"/>
        <w:rPr>
          <w:lang w:eastAsia="cs-CZ"/>
        </w:rPr>
      </w:pPr>
      <w:r w:rsidRPr="00E95CC9">
        <w:rPr>
          <w:lang w:eastAsia="cs-CZ"/>
        </w:rPr>
        <w:t xml:space="preserve">[13] </w:t>
      </w:r>
      <w:proofErr w:type="spellStart"/>
      <w:r w:rsidRPr="00E95CC9">
        <w:rPr>
          <w:lang w:eastAsia="cs-CZ"/>
        </w:rPr>
        <w:t>Chodkiewicz</w:t>
      </w:r>
      <w:proofErr w:type="spellEnd"/>
      <w:r w:rsidRPr="00E95CC9">
        <w:rPr>
          <w:lang w:eastAsia="cs-CZ"/>
        </w:rPr>
        <w:t xml:space="preserve"> et al.,</w:t>
      </w:r>
      <w:r w:rsidRPr="00E95CC9">
        <w:rPr>
          <w:lang w:eastAsia="cs-CZ"/>
        </w:rPr>
        <w:t xml:space="preserve"> </w:t>
      </w:r>
      <w:r w:rsidRPr="00E95CC9">
        <w:rPr>
          <w:lang w:eastAsia="cs-CZ"/>
        </w:rPr>
        <w:t>IUCRJ,</w:t>
      </w:r>
      <w:r w:rsidRPr="00E95CC9">
        <w:rPr>
          <w:lang w:eastAsia="cs-CZ"/>
        </w:rPr>
        <w:t xml:space="preserve"> </w:t>
      </w:r>
      <w:r w:rsidRPr="00E95CC9">
        <w:rPr>
          <w:lang w:eastAsia="cs-CZ"/>
        </w:rPr>
        <w:t>9</w:t>
      </w:r>
      <w:r w:rsidRPr="00E95CC9">
        <w:rPr>
          <w:lang w:eastAsia="cs-CZ"/>
        </w:rPr>
        <w:t xml:space="preserve"> </w:t>
      </w:r>
      <w:r w:rsidRPr="00E95CC9">
        <w:rPr>
          <w:lang w:eastAsia="cs-CZ"/>
        </w:rPr>
        <w:t>(2022)298-315</w:t>
      </w:r>
      <w:r w:rsidRPr="00E95CC9">
        <w:rPr>
          <w:lang w:eastAsia="cs-CZ"/>
        </w:rPr>
        <w:t xml:space="preserve"> (Highlight)</w:t>
      </w:r>
    </w:p>
    <w:p w14:paraId="0A33BCEA" w14:textId="3E08805E" w:rsidR="00E95CC9" w:rsidRPr="00E95CC9" w:rsidRDefault="00E95CC9" w:rsidP="00E95CC9">
      <w:pPr>
        <w:spacing w:after="0"/>
        <w:rPr>
          <w:lang w:val="pl-PL" w:eastAsia="cs-CZ"/>
        </w:rPr>
      </w:pPr>
      <w:r w:rsidRPr="00E95CC9">
        <w:rPr>
          <w:lang w:val="pl-PL" w:eastAsia="cs-CZ"/>
        </w:rPr>
        <w:t xml:space="preserve">[14] </w:t>
      </w:r>
      <w:r w:rsidRPr="00E95CC9">
        <w:rPr>
          <w:lang w:val="pl-PL" w:eastAsia="cs-CZ"/>
        </w:rPr>
        <w:t xml:space="preserve">Chodkiewicz, </w:t>
      </w:r>
      <w:r>
        <w:rPr>
          <w:lang w:val="pl-PL" w:eastAsia="cs-CZ"/>
        </w:rPr>
        <w:t xml:space="preserve">et al. </w:t>
      </w:r>
      <w:r w:rsidRPr="00E95CC9">
        <w:rPr>
          <w:lang w:val="pl-PL" w:eastAsia="cs-CZ"/>
        </w:rPr>
        <w:t>IUCRJ, 12(1) (2025) 74-87</w:t>
      </w:r>
    </w:p>
    <w:p w14:paraId="0668B25D" w14:textId="71E8FC3F" w:rsidR="00E95CC9" w:rsidRDefault="00E95CC9" w:rsidP="00E95CC9">
      <w:pPr>
        <w:spacing w:after="0"/>
        <w:rPr>
          <w:lang w:eastAsia="cs-CZ"/>
        </w:rPr>
      </w:pPr>
      <w:r>
        <w:rPr>
          <w:lang w:eastAsia="cs-CZ"/>
        </w:rPr>
        <w:t>[15]</w:t>
      </w:r>
      <w:r w:rsidRPr="00E95CC9">
        <w:rPr>
          <w:lang w:eastAsia="cs-CZ"/>
        </w:rPr>
        <w:t xml:space="preserve"> </w:t>
      </w:r>
      <w:proofErr w:type="spellStart"/>
      <w:r w:rsidRPr="00E95CC9">
        <w:rPr>
          <w:lang w:eastAsia="cs-CZ"/>
        </w:rPr>
        <w:t>Chodkiewicz</w:t>
      </w:r>
      <w:proofErr w:type="spellEnd"/>
      <w:r w:rsidRPr="00E95CC9">
        <w:rPr>
          <w:lang w:eastAsia="cs-CZ"/>
        </w:rPr>
        <w:t xml:space="preserve"> et al., IUCRJ, 9 (2022) 573-579 (Highlight</w:t>
      </w:r>
      <w:r>
        <w:rPr>
          <w:lang w:eastAsia="cs-CZ"/>
        </w:rPr>
        <w:t>)</w:t>
      </w:r>
    </w:p>
    <w:p w14:paraId="16EAD328" w14:textId="6F93099A" w:rsidR="00E95CC9" w:rsidRDefault="00E95CC9" w:rsidP="00E95CC9">
      <w:pPr>
        <w:spacing w:after="0"/>
        <w:rPr>
          <w:lang w:eastAsia="cs-CZ"/>
        </w:rPr>
      </w:pPr>
      <w:r>
        <w:rPr>
          <w:lang w:eastAsia="cs-CZ"/>
        </w:rPr>
        <w:t xml:space="preserve">[16] </w:t>
      </w:r>
      <w:r w:rsidRPr="00E95CC9">
        <w:rPr>
          <w:lang w:val="pl-PL" w:eastAsia="cs-CZ"/>
        </w:rPr>
        <w:t xml:space="preserve">Chodkiewicz et al., </w:t>
      </w:r>
      <w:r w:rsidRPr="00E95CC9">
        <w:rPr>
          <w:lang w:eastAsia="cs-CZ"/>
        </w:rPr>
        <w:t>IUCRJ, 11(5) (2024) 730-736,</w:t>
      </w:r>
    </w:p>
    <w:p w14:paraId="4DC2A569" w14:textId="39647373" w:rsidR="00E95CC9" w:rsidRDefault="00E95CC9" w:rsidP="00E95CC9">
      <w:pPr>
        <w:spacing w:after="0"/>
        <w:rPr>
          <w:lang w:eastAsia="cs-CZ"/>
        </w:rPr>
      </w:pPr>
      <w:r>
        <w:rPr>
          <w:lang w:eastAsia="cs-CZ"/>
        </w:rPr>
        <w:t>[17]</w:t>
      </w:r>
      <w:proofErr w:type="spellStart"/>
      <w:r>
        <w:rPr>
          <w:lang w:eastAsia="cs-CZ"/>
        </w:rPr>
        <w:t>Gajda</w:t>
      </w:r>
      <w:proofErr w:type="spellEnd"/>
      <w:r>
        <w:rPr>
          <w:lang w:eastAsia="cs-CZ"/>
        </w:rPr>
        <w:t xml:space="preserve"> et al., </w:t>
      </w:r>
      <w:r w:rsidRPr="00E95CC9">
        <w:rPr>
          <w:lang w:eastAsia="cs-CZ"/>
        </w:rPr>
        <w:t>IUCRJ, 12(3) (2025) 288-294</w:t>
      </w:r>
    </w:p>
    <w:p w14:paraId="016CEF5C" w14:textId="08DCD753" w:rsidR="00E95CC9" w:rsidRDefault="00E95CC9" w:rsidP="00E95CC9">
      <w:pPr>
        <w:spacing w:after="0"/>
        <w:rPr>
          <w:lang w:eastAsia="cs-CZ"/>
        </w:rPr>
        <w:sectPr w:rsidR="00E95CC9" w:rsidSect="00E95CC9">
          <w:type w:val="continuous"/>
          <w:pgSz w:w="12240" w:h="15840"/>
          <w:pgMar w:top="765" w:right="720" w:bottom="765" w:left="720" w:header="708" w:footer="708" w:gutter="0"/>
          <w:cols w:num="2" w:space="234"/>
          <w:formProt w:val="0"/>
          <w:docGrid w:linePitch="272" w:charSpace="16384"/>
        </w:sectPr>
      </w:pPr>
      <w:r>
        <w:rPr>
          <w:lang w:eastAsia="cs-CZ"/>
        </w:rPr>
        <w:t xml:space="preserve">[18]  </w:t>
      </w:r>
      <w:proofErr w:type="spellStart"/>
      <w:r w:rsidRPr="00E95CC9">
        <w:rPr>
          <w:sz w:val="18"/>
          <w:szCs w:val="18"/>
          <w:lang w:eastAsia="cs-CZ"/>
        </w:rPr>
        <w:t>Sławiński</w:t>
      </w:r>
      <w:proofErr w:type="spellEnd"/>
      <w:r w:rsidRPr="00E95CC9">
        <w:rPr>
          <w:sz w:val="18"/>
          <w:szCs w:val="18"/>
          <w:lang w:eastAsia="cs-CZ"/>
        </w:rPr>
        <w:t xml:space="preserve"> et al., Nature Comm</w:t>
      </w:r>
      <w:r>
        <w:rPr>
          <w:sz w:val="18"/>
          <w:szCs w:val="18"/>
          <w:lang w:eastAsia="cs-CZ"/>
        </w:rPr>
        <w:t>., (2025) submitted</w:t>
      </w:r>
    </w:p>
    <w:p w14:paraId="13ABD0A6" w14:textId="4E788AAD" w:rsidR="00E95CC9" w:rsidRDefault="00E95CC9" w:rsidP="00E95CC9">
      <w:pPr>
        <w:spacing w:after="0"/>
        <w:rPr>
          <w:lang w:eastAsia="cs-CZ"/>
        </w:rPr>
      </w:pPr>
    </w:p>
    <w:p w14:paraId="2E1A43A6" w14:textId="028493A1" w:rsidR="004628CC" w:rsidRDefault="00E95CC9" w:rsidP="00E95CC9">
      <w:pPr>
        <w:pStyle w:val="Acknowledgement"/>
      </w:pPr>
      <w:r w:rsidRPr="00E95CC9">
        <w:rPr>
          <w:lang w:eastAsia="cs-CZ"/>
        </w:rPr>
        <w:t xml:space="preserve">This work </w:t>
      </w:r>
      <w:r>
        <w:rPr>
          <w:lang w:eastAsia="cs-CZ"/>
        </w:rPr>
        <w:t>is</w:t>
      </w:r>
      <w:r w:rsidRPr="00E95CC9">
        <w:rPr>
          <w:lang w:eastAsia="cs-CZ"/>
        </w:rPr>
        <w:t xml:space="preserve"> supported by the National Science Centre, Poland, through the OPUS 21 grant No. DEC-2021/41/B/ST4/03010 awarded to KW</w:t>
      </w:r>
    </w:p>
    <w:sectPr w:rsidR="004628CC" w:rsidSect="00E95CC9">
      <w:type w:val="continuous"/>
      <w:pgSz w:w="12240" w:h="15840"/>
      <w:pgMar w:top="765" w:right="720" w:bottom="765" w:left="720" w:header="708" w:footer="708" w:gutter="0"/>
      <w:cols w:space="708"/>
      <w:formProt w:val="0"/>
      <w:docGrid w:linePitch="272"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8202C" w14:textId="77777777" w:rsidR="00510285" w:rsidRDefault="00510285">
      <w:pPr>
        <w:spacing w:after="0"/>
      </w:pPr>
      <w:r>
        <w:separator/>
      </w:r>
    </w:p>
  </w:endnote>
  <w:endnote w:type="continuationSeparator" w:id="0">
    <w:p w14:paraId="45431ACB" w14:textId="77777777" w:rsidR="00510285" w:rsidRDefault="005102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21002A87" w:usb1="00000000" w:usb2="00000000"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254AE" w14:textId="77777777" w:rsidR="00111F53" w:rsidRDefault="00111F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C4B11" w14:textId="77777777" w:rsidR="004628CC" w:rsidRDefault="004628CC">
    <w:pPr>
      <w:tabs>
        <w:tab w:val="center" w:pos="4703"/>
        <w:tab w:val="right" w:pos="940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965C7" w14:textId="77777777" w:rsidR="00111F53" w:rsidRDefault="00111F5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6603F" w14:textId="77777777" w:rsidR="00510285" w:rsidRDefault="00510285">
      <w:pPr>
        <w:spacing w:after="0"/>
      </w:pPr>
      <w:r>
        <w:separator/>
      </w:r>
    </w:p>
  </w:footnote>
  <w:footnote w:type="continuationSeparator" w:id="0">
    <w:p w14:paraId="103DDFD4" w14:textId="77777777" w:rsidR="00510285" w:rsidRDefault="0051028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1660D" w14:textId="77777777" w:rsidR="00111F53" w:rsidRDefault="00111F5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E94C9" w14:textId="2AD9CCED" w:rsidR="004628CC" w:rsidRDefault="00510285">
    <w:pPr>
      <w:tabs>
        <w:tab w:val="center" w:pos="4703"/>
        <w:tab w:val="right" w:pos="9406"/>
      </w:tabs>
    </w:pPr>
    <w:r>
      <w:tab/>
    </w:r>
    <w:r w:rsidR="002E7AB1">
      <w:rPr>
        <w:b/>
        <w:bCs/>
      </w:rPr>
      <w:t>Keynote Lecture</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787C4" w14:textId="77777777" w:rsidR="00111F53" w:rsidRDefault="00111F53">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8CC"/>
    <w:rsid w:val="00111F53"/>
    <w:rsid w:val="002E7AB1"/>
    <w:rsid w:val="00361242"/>
    <w:rsid w:val="004628CC"/>
    <w:rsid w:val="00510285"/>
    <w:rsid w:val="00652707"/>
    <w:rsid w:val="00970BD9"/>
    <w:rsid w:val="00CE7A38"/>
    <w:rsid w:val="00E77DF4"/>
    <w:rsid w:val="00E95CC9"/>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7BA66"/>
  <w15:docId w15:val="{CB4A80CA-82E8-4463-AC31-6A72BD155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99" w:defSemiHidden="0" w:defUnhideWhenUsed="0" w:defQFormat="0" w:count="376">
    <w:lsdException w:name="Normal" w:uiPriority="0"/>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25275"/>
    <w:pPr>
      <w:spacing w:after="120"/>
      <w:jc w:val="both"/>
    </w:pPr>
    <w:rPr>
      <w:lang w:eastAsia="de-DE"/>
    </w:rPr>
  </w:style>
  <w:style w:type="paragraph" w:styleId="Nagwek1">
    <w:name w:val="heading 1"/>
    <w:basedOn w:val="Normalny"/>
    <w:next w:val="Nagwek2"/>
    <w:link w:val="Nagwek1Znak"/>
    <w:uiPriority w:val="99"/>
    <w:qFormat/>
    <w:rsid w:val="00925275"/>
    <w:pPr>
      <w:keepNext/>
      <w:spacing w:before="240" w:after="60"/>
      <w:jc w:val="center"/>
      <w:outlineLvl w:val="0"/>
    </w:pPr>
    <w:rPr>
      <w:rFonts w:ascii="Arial" w:hAnsi="Arial" w:cs="Arial"/>
      <w:b/>
      <w:bCs/>
      <w:kern w:val="2"/>
      <w:sz w:val="24"/>
      <w:szCs w:val="32"/>
    </w:rPr>
  </w:style>
  <w:style w:type="paragraph" w:styleId="Nagwek2">
    <w:name w:val="heading 2"/>
    <w:basedOn w:val="Normalny"/>
    <w:next w:val="Nagwek3"/>
    <w:link w:val="Nagwek2Znak"/>
    <w:uiPriority w:val="99"/>
    <w:qFormat/>
    <w:rsid w:val="00925275"/>
    <w:pPr>
      <w:keepNext/>
      <w:spacing w:before="240" w:after="240"/>
      <w:jc w:val="center"/>
      <w:outlineLvl w:val="1"/>
    </w:pPr>
    <w:rPr>
      <w:rFonts w:ascii="Arial" w:hAnsi="Arial" w:cs="Arial"/>
      <w:b/>
      <w:bCs/>
      <w:iCs/>
      <w:szCs w:val="28"/>
    </w:rPr>
  </w:style>
  <w:style w:type="paragraph" w:styleId="Nagwek3">
    <w:name w:val="heading 3"/>
    <w:basedOn w:val="Normalny"/>
    <w:next w:val="Normalny"/>
    <w:link w:val="Nagwek3Znak"/>
    <w:uiPriority w:val="99"/>
    <w:qFormat/>
    <w:rsid w:val="002E03DB"/>
    <w:pPr>
      <w:keepNext/>
      <w:jc w:val="center"/>
      <w:outlineLvl w:val="2"/>
    </w:pPr>
    <w:rPr>
      <w:bCs/>
      <w:i/>
      <w:szCs w:val="24"/>
      <w:lang w:eastAsia="cs-CZ"/>
    </w:rPr>
  </w:style>
  <w:style w:type="paragraph" w:styleId="Nagwek4">
    <w:name w:val="heading 4"/>
    <w:basedOn w:val="Normalny"/>
    <w:next w:val="Normalny"/>
    <w:link w:val="Nagwek4Znak"/>
    <w:uiPriority w:val="99"/>
    <w:qFormat/>
    <w:rsid w:val="00FF732E"/>
    <w:pPr>
      <w:keepNext/>
      <w:ind w:left="567" w:hanging="567"/>
      <w:outlineLvl w:val="3"/>
    </w:pPr>
    <w:rPr>
      <w:bCs/>
      <w:sz w:val="18"/>
      <w:szCs w:val="24"/>
      <w:lang w:eastAsia="cs-CZ"/>
    </w:rPr>
  </w:style>
  <w:style w:type="paragraph" w:styleId="Nagwek5">
    <w:name w:val="heading 5"/>
    <w:basedOn w:val="Nagwek6"/>
    <w:next w:val="Normalny"/>
    <w:link w:val="Nagwek5Znak"/>
    <w:uiPriority w:val="9"/>
    <w:unhideWhenUsed/>
    <w:qFormat/>
    <w:rsid w:val="00605A18"/>
    <w:pPr>
      <w:outlineLvl w:val="4"/>
    </w:pPr>
    <w:rPr>
      <w:b/>
    </w:rPr>
  </w:style>
  <w:style w:type="paragraph" w:styleId="Nagwek6">
    <w:name w:val="heading 6"/>
    <w:basedOn w:val="Normalny"/>
    <w:next w:val="Normalny"/>
    <w:link w:val="Nagwek6Znak"/>
    <w:uiPriority w:val="9"/>
    <w:unhideWhenUsed/>
    <w:qFormat/>
    <w:rsid w:val="00777DA8"/>
    <w:pPr>
      <w:spacing w:after="60"/>
      <w:jc w:val="center"/>
      <w:outlineLvl w:val="5"/>
    </w:pPr>
    <w:rPr>
      <w:bCs/>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qFormat/>
    <w:locked/>
    <w:rsid w:val="00925275"/>
    <w:rPr>
      <w:rFonts w:ascii="Arial" w:hAnsi="Arial" w:cs="Arial"/>
      <w:b/>
      <w:bCs/>
      <w:kern w:val="2"/>
      <w:sz w:val="24"/>
      <w:szCs w:val="32"/>
      <w:lang w:val="en-GB" w:eastAsia="de-DE"/>
    </w:rPr>
  </w:style>
  <w:style w:type="character" w:customStyle="1" w:styleId="Nagwek2Znak">
    <w:name w:val="Nagłówek 2 Znak"/>
    <w:link w:val="Nagwek2"/>
    <w:uiPriority w:val="99"/>
    <w:qFormat/>
    <w:locked/>
    <w:rsid w:val="00925275"/>
    <w:rPr>
      <w:rFonts w:ascii="Arial" w:hAnsi="Arial" w:cs="Arial"/>
      <w:b/>
      <w:bCs/>
      <w:iCs/>
      <w:sz w:val="22"/>
      <w:szCs w:val="28"/>
      <w:lang w:val="en-GB" w:eastAsia="de-DE"/>
    </w:rPr>
  </w:style>
  <w:style w:type="character" w:customStyle="1" w:styleId="Nagwek3Znak">
    <w:name w:val="Nagłówek 3 Znak"/>
    <w:link w:val="Nagwek3"/>
    <w:uiPriority w:val="99"/>
    <w:qFormat/>
    <w:locked/>
    <w:rsid w:val="002E03DB"/>
    <w:rPr>
      <w:bCs/>
      <w:i/>
      <w:sz w:val="22"/>
      <w:szCs w:val="24"/>
      <w:lang w:val="en-GB"/>
    </w:rPr>
  </w:style>
  <w:style w:type="character" w:customStyle="1" w:styleId="Nagwek4Znak">
    <w:name w:val="Nagłówek 4 Znak"/>
    <w:link w:val="Nagwek4"/>
    <w:uiPriority w:val="99"/>
    <w:qFormat/>
    <w:locked/>
    <w:rsid w:val="00FF732E"/>
    <w:rPr>
      <w:bCs/>
      <w:sz w:val="18"/>
      <w:szCs w:val="24"/>
      <w:lang w:val="en-GB"/>
    </w:rPr>
  </w:style>
  <w:style w:type="character" w:customStyle="1" w:styleId="HTML-adresZnak">
    <w:name w:val="HTML - adres Znak"/>
    <w:link w:val="HTML-adres"/>
    <w:uiPriority w:val="99"/>
    <w:semiHidden/>
    <w:qFormat/>
    <w:rsid w:val="005E6DCD"/>
    <w:rPr>
      <w:i/>
      <w:iCs/>
      <w:lang w:val="de-DE" w:eastAsia="de-DE"/>
    </w:rPr>
  </w:style>
  <w:style w:type="character" w:customStyle="1" w:styleId="Nagwek5Znak">
    <w:name w:val="Nagłówek 5 Znak"/>
    <w:link w:val="Nagwek5"/>
    <w:uiPriority w:val="9"/>
    <w:qFormat/>
    <w:rsid w:val="00605A18"/>
    <w:rPr>
      <w:b/>
      <w:bCs/>
      <w:szCs w:val="22"/>
      <w:lang w:val="en-GB" w:eastAsia="de-DE"/>
    </w:rPr>
  </w:style>
  <w:style w:type="character" w:customStyle="1" w:styleId="Nagwek6Znak">
    <w:name w:val="Nagłówek 6 Znak"/>
    <w:link w:val="Nagwek6"/>
    <w:uiPriority w:val="9"/>
    <w:qFormat/>
    <w:rsid w:val="00777DA8"/>
    <w:rPr>
      <w:rFonts w:eastAsia="Times New Roman" w:cs="Times New Roman"/>
      <w:bCs/>
      <w:szCs w:val="22"/>
      <w:lang w:val="de-DE" w:eastAsia="de-DE"/>
    </w:rPr>
  </w:style>
  <w:style w:type="character" w:customStyle="1" w:styleId="NagwekZnak">
    <w:name w:val="Nagłówek Znak"/>
    <w:link w:val="Nagwek"/>
    <w:uiPriority w:val="99"/>
    <w:qFormat/>
    <w:rsid w:val="00D13351"/>
    <w:rPr>
      <w:lang w:val="en-GB" w:eastAsia="de-DE"/>
    </w:rPr>
  </w:style>
  <w:style w:type="character" w:customStyle="1" w:styleId="StopkaZnak">
    <w:name w:val="Stopka Znak"/>
    <w:link w:val="Stopka"/>
    <w:uiPriority w:val="99"/>
    <w:qFormat/>
    <w:rsid w:val="00D13351"/>
    <w:rPr>
      <w:lang w:val="en-GB" w:eastAsia="de-DE"/>
    </w:rPr>
  </w:style>
  <w:style w:type="character" w:customStyle="1" w:styleId="TekstdymkaZnak">
    <w:name w:val="Tekst dymka Znak"/>
    <w:link w:val="Tekstdymka"/>
    <w:uiPriority w:val="99"/>
    <w:semiHidden/>
    <w:qFormat/>
    <w:rsid w:val="00C64DBE"/>
    <w:rPr>
      <w:rFonts w:ascii="Tahoma" w:hAnsi="Tahoma" w:cs="Tahoma"/>
      <w:sz w:val="16"/>
      <w:szCs w:val="16"/>
      <w:lang w:val="en-GB" w:eastAsia="de-DE"/>
    </w:rPr>
  </w:style>
  <w:style w:type="paragraph" w:customStyle="1" w:styleId="Heading">
    <w:name w:val="Heading"/>
    <w:basedOn w:val="Normalny"/>
    <w:next w:val="Tekstpodstawowy"/>
    <w:qFormat/>
    <w:pPr>
      <w:keepNext/>
      <w:spacing w:before="240"/>
    </w:pPr>
    <w:rPr>
      <w:rFonts w:ascii="Liberation Sans" w:eastAsia="Noto Sans CJK SC" w:hAnsi="Liberation Sans" w:cs="Lohit Devanagari"/>
      <w:sz w:val="28"/>
      <w:szCs w:val="28"/>
    </w:rPr>
  </w:style>
  <w:style w:type="paragraph" w:styleId="Tekstpodstawowy">
    <w:name w:val="Body Text"/>
    <w:basedOn w:val="Normalny"/>
    <w:pPr>
      <w:spacing w:after="140" w:line="276" w:lineRule="auto"/>
    </w:pPr>
  </w:style>
  <w:style w:type="paragraph" w:styleId="Lista">
    <w:name w:val="List"/>
    <w:basedOn w:val="Tekstpodstawowy"/>
    <w:rPr>
      <w:rFonts w:cs="Lohit Devanagari"/>
    </w:rPr>
  </w:style>
  <w:style w:type="paragraph" w:styleId="Legenda">
    <w:name w:val="caption"/>
    <w:basedOn w:val="Normalny"/>
    <w:qFormat/>
    <w:pPr>
      <w:suppressLineNumbers/>
      <w:spacing w:before="120"/>
    </w:pPr>
    <w:rPr>
      <w:rFonts w:cs="Lohit Devanagari"/>
      <w:i/>
      <w:iCs/>
      <w:sz w:val="24"/>
      <w:szCs w:val="24"/>
    </w:rPr>
  </w:style>
  <w:style w:type="paragraph" w:customStyle="1" w:styleId="Index">
    <w:name w:val="Index"/>
    <w:basedOn w:val="Normalny"/>
    <w:qFormat/>
    <w:pPr>
      <w:suppressLineNumbers/>
    </w:pPr>
    <w:rPr>
      <w:rFonts w:cs="Lohit Devanagari"/>
    </w:rPr>
  </w:style>
  <w:style w:type="paragraph" w:customStyle="1" w:styleId="Acknowledgement">
    <w:name w:val="Acknowledgement"/>
    <w:basedOn w:val="Normalny"/>
    <w:qFormat/>
    <w:rsid w:val="00777DA8"/>
    <w:rPr>
      <w:i/>
    </w:rPr>
  </w:style>
  <w:style w:type="paragraph" w:styleId="HTML-adres">
    <w:name w:val="HTML Address"/>
    <w:basedOn w:val="Normalny"/>
    <w:link w:val="HTML-adresZnak"/>
    <w:uiPriority w:val="99"/>
    <w:semiHidden/>
    <w:unhideWhenUsed/>
    <w:qFormat/>
    <w:rsid w:val="005E6DCD"/>
    <w:rPr>
      <w:i/>
      <w:iCs/>
    </w:rPr>
  </w:style>
  <w:style w:type="paragraph" w:customStyle="1" w:styleId="HeaderandFooter">
    <w:name w:val="Header and Footer"/>
    <w:basedOn w:val="Normalny"/>
    <w:qFormat/>
  </w:style>
  <w:style w:type="paragraph" w:styleId="Nagwek">
    <w:name w:val="header"/>
    <w:basedOn w:val="Normalny"/>
    <w:link w:val="NagwekZnak"/>
    <w:uiPriority w:val="99"/>
    <w:unhideWhenUsed/>
    <w:rsid w:val="00D13351"/>
    <w:pPr>
      <w:tabs>
        <w:tab w:val="center" w:pos="4536"/>
        <w:tab w:val="right" w:pos="9072"/>
      </w:tabs>
    </w:pPr>
  </w:style>
  <w:style w:type="paragraph" w:styleId="Stopka">
    <w:name w:val="footer"/>
    <w:basedOn w:val="Normalny"/>
    <w:link w:val="StopkaZnak"/>
    <w:uiPriority w:val="99"/>
    <w:unhideWhenUsed/>
    <w:rsid w:val="00D13351"/>
    <w:pPr>
      <w:tabs>
        <w:tab w:val="center" w:pos="4536"/>
        <w:tab w:val="right" w:pos="9072"/>
      </w:tabs>
    </w:pPr>
  </w:style>
  <w:style w:type="paragraph" w:styleId="Tekstdymka">
    <w:name w:val="Balloon Text"/>
    <w:basedOn w:val="Normalny"/>
    <w:link w:val="TekstdymkaZnak"/>
    <w:uiPriority w:val="99"/>
    <w:semiHidden/>
    <w:unhideWhenUsed/>
    <w:qFormat/>
    <w:rsid w:val="00C64DBE"/>
    <w:pPr>
      <w:spacing w:after="0"/>
    </w:pPr>
    <w:rPr>
      <w:rFonts w:ascii="Tahoma" w:hAnsi="Tahoma" w:cs="Tahoma"/>
      <w:sz w:val="16"/>
      <w:szCs w:val="16"/>
    </w:rPr>
  </w:style>
  <w:style w:type="table" w:styleId="Tabela-Siatka">
    <w:name w:val="Table Grid"/>
    <w:basedOn w:val="Standardowy"/>
    <w:uiPriority w:val="99"/>
    <w:rsid w:val="00C2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2.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1E0AE-6DDE-4FDB-AD25-D0DA1D2E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556</Words>
  <Characters>3336</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Materials Structure</vt:lpstr>
    </vt:vector>
  </TitlesOfParts>
  <Company>MFF UK</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Structure</dc:title>
  <dc:subject/>
  <dc:creator>Uživatel systému Windows</dc:creator>
  <dc:description/>
  <cp:lastModifiedBy>Krzysztof Wozniak</cp:lastModifiedBy>
  <cp:revision>3</cp:revision>
  <cp:lastPrinted>2025-05-10T12:56:00Z</cp:lastPrinted>
  <dcterms:created xsi:type="dcterms:W3CDTF">2025-05-10T12:55:00Z</dcterms:created>
  <dcterms:modified xsi:type="dcterms:W3CDTF">2025-05-10T12:57:00Z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