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2272" w14:textId="37229B6F" w:rsidR="00455DBE" w:rsidRDefault="00EE5387">
      <w:pPr>
        <w:pStyle w:val="berschrift1"/>
      </w:pPr>
      <w:r>
        <w:t xml:space="preserve">High-pressure study </w:t>
      </w:r>
      <w:r w:rsidR="002F3306">
        <w:t xml:space="preserve">of the </w:t>
      </w:r>
      <w:r>
        <w:t>charge density wave</w:t>
      </w:r>
      <w:r w:rsidR="002F3306">
        <w:t xml:space="preserve"> evolution</w:t>
      </w:r>
      <w:r>
        <w:t xml:space="preserve"> in SmNiC</w:t>
      </w:r>
      <w:r w:rsidRPr="00EE5387">
        <w:rPr>
          <w:vertAlign w:val="subscript"/>
        </w:rPr>
        <w:t>2</w:t>
      </w:r>
    </w:p>
    <w:p w14:paraId="0F612AD6" w14:textId="3C97055D" w:rsidR="00455DBE" w:rsidRDefault="002F4FDE" w:rsidP="002F4FDE">
      <w:pPr>
        <w:pStyle w:val="berschrift2"/>
        <w:ind w:left="720" w:hanging="720"/>
      </w:pPr>
      <w:r>
        <w:t>A</w:t>
      </w:r>
      <w:r w:rsidR="00832663">
        <w:t>.</w:t>
      </w:r>
      <w:r>
        <w:t> Eich</w:t>
      </w:r>
      <w:r w:rsidR="00832663">
        <w:rPr>
          <w:vertAlign w:val="superscript"/>
        </w:rPr>
        <w:t>1</w:t>
      </w:r>
      <w:r w:rsidR="00832663">
        <w:t xml:space="preserve">, </w:t>
      </w:r>
      <w:r>
        <w:t>A.-A. Haghighirad</w:t>
      </w:r>
      <w:r w:rsidR="00832663">
        <w:rPr>
          <w:vertAlign w:val="superscript"/>
        </w:rPr>
        <w:t>1</w:t>
      </w:r>
      <w:r w:rsidR="00832663">
        <w:t xml:space="preserve">, </w:t>
      </w:r>
      <w:r>
        <w:t>A. von Ungern-Sternberg Schwark</w:t>
      </w:r>
      <w:r>
        <w:rPr>
          <w:vertAlign w:val="superscript"/>
        </w:rPr>
        <w:t>1</w:t>
      </w:r>
      <w:r>
        <w:t>, M. von Westarp</w:t>
      </w:r>
      <w:r w:rsidRPr="002F4FDE">
        <w:rPr>
          <w:vertAlign w:val="superscript"/>
        </w:rPr>
        <w:t>1</w:t>
      </w:r>
      <w:r>
        <w:t>, G. Garbarino</w:t>
      </w:r>
      <w:r w:rsidRPr="002F4FDE">
        <w:rPr>
          <w:vertAlign w:val="superscript"/>
        </w:rPr>
        <w:t>2</w:t>
      </w:r>
      <w:r>
        <w:t xml:space="preserve">, </w:t>
      </w:r>
      <w:r w:rsidR="00BD5B57">
        <w:t xml:space="preserve">                    M. Le Tacon</w:t>
      </w:r>
      <w:r w:rsidR="00BD5B57" w:rsidRPr="002F4FDE">
        <w:rPr>
          <w:vertAlign w:val="superscript"/>
        </w:rPr>
        <w:t>1</w:t>
      </w:r>
      <w:r w:rsidR="00BD5B57">
        <w:t xml:space="preserve">, </w:t>
      </w:r>
      <w:r>
        <w:t>M. Merz</w:t>
      </w:r>
      <w:r w:rsidRPr="002F4FDE">
        <w:rPr>
          <w:vertAlign w:val="superscript"/>
        </w:rPr>
        <w:t>1</w:t>
      </w:r>
      <w:r w:rsidR="008A45BE">
        <w:rPr>
          <w:vertAlign w:val="superscript"/>
        </w:rPr>
        <w:t>,3</w:t>
      </w:r>
      <w:r>
        <w:t>, S.-M. Souliou</w:t>
      </w:r>
      <w:r w:rsidRPr="002F4FDE">
        <w:rPr>
          <w:vertAlign w:val="superscript"/>
        </w:rPr>
        <w:t>1</w:t>
      </w:r>
    </w:p>
    <w:p w14:paraId="18C165D6" w14:textId="7A619AB8" w:rsidR="008A45BE" w:rsidRDefault="00832663" w:rsidP="008A45BE">
      <w:pPr>
        <w:pStyle w:val="berschrift3"/>
        <w:spacing w:after="0"/>
      </w:pPr>
      <w:r>
        <w:rPr>
          <w:vertAlign w:val="superscript"/>
        </w:rPr>
        <w:t>1</w:t>
      </w:r>
      <w:r w:rsidR="00EE5387">
        <w:t xml:space="preserve">Institute </w:t>
      </w:r>
      <w:r w:rsidR="00331987">
        <w:t>for</w:t>
      </w:r>
      <w:r w:rsidR="00EE5387">
        <w:t xml:space="preserve"> Quantum Materials and Technolog</w:t>
      </w:r>
      <w:r w:rsidR="00331987">
        <w:t>ies</w:t>
      </w:r>
      <w:r w:rsidR="00EE5387">
        <w:t>, Karlsruhe Institute of Technology</w:t>
      </w:r>
      <w:r>
        <w:t>,</w:t>
      </w:r>
      <w:r w:rsidR="00EE5387">
        <w:t xml:space="preserve"> 76344 Eggenstein-Leopoldshafen, Germany</w:t>
      </w:r>
      <w:r>
        <w:t xml:space="preserve">, </w:t>
      </w:r>
      <w:r>
        <w:rPr>
          <w:vertAlign w:val="superscript"/>
        </w:rPr>
        <w:t>2</w:t>
      </w:r>
      <w:r w:rsidR="002A157E">
        <w:t>European Synchrotron Radiation Facility, CS 40220</w:t>
      </w:r>
      <w:r>
        <w:t>,</w:t>
      </w:r>
      <w:r w:rsidR="002A157E">
        <w:t xml:space="preserve"> 38043 Grenoble Cedex 9, France</w:t>
      </w:r>
      <w:r w:rsidR="008A45BE">
        <w:t xml:space="preserve">, </w:t>
      </w:r>
    </w:p>
    <w:p w14:paraId="0A48C7C6" w14:textId="7FD9A2DF" w:rsidR="008A45BE" w:rsidRPr="008A45BE" w:rsidRDefault="008A45BE" w:rsidP="008A45BE">
      <w:pPr>
        <w:pStyle w:val="berschrift3"/>
      </w:pPr>
      <w:r w:rsidRPr="008A45BE">
        <w:rPr>
          <w:vertAlign w:val="superscript"/>
        </w:rPr>
        <w:t>3</w:t>
      </w:r>
      <w:r>
        <w:t>Karlsruhe Nano Micro Facility (KNMF</w:t>
      </w:r>
      <w:r w:rsidR="009215DA">
        <w:t>i</w:t>
      </w:r>
      <w:r>
        <w:t>), Karlsruhe Ins</w:t>
      </w:r>
      <w:r w:rsidR="003438EB">
        <w:t>t</w:t>
      </w:r>
      <w:r>
        <w:t>itute of Technology, 76131 Karlsruhe, Germany</w:t>
      </w:r>
    </w:p>
    <w:p w14:paraId="451F354E" w14:textId="4DD409DB" w:rsidR="00455DBE" w:rsidRDefault="002A157E">
      <w:pPr>
        <w:pStyle w:val="berschrift3"/>
        <w:rPr>
          <w:sz w:val="18"/>
          <w:szCs w:val="18"/>
        </w:rPr>
      </w:pPr>
      <w:r>
        <w:rPr>
          <w:lang w:eastAsia="de-DE"/>
        </w:rPr>
        <w:t>andreas.eich@</w:t>
      </w:r>
      <w:r w:rsidR="00F04ED9">
        <w:rPr>
          <w:lang w:eastAsia="de-DE"/>
        </w:rPr>
        <w:t>kit.edu</w:t>
      </w:r>
      <w:r w:rsidR="00832663">
        <w:rPr>
          <w:lang w:eastAsia="de-DE"/>
        </w:rPr>
        <w:br/>
      </w:r>
    </w:p>
    <w:p w14:paraId="5296873D" w14:textId="718FEA69" w:rsidR="00455DBE" w:rsidRDefault="006E56B3" w:rsidP="006E56B3">
      <w:r>
        <w:t xml:space="preserve">In the family of rare-earth nickel dicarbides, </w:t>
      </w:r>
      <w:r>
        <w:rPr>
          <w:i/>
        </w:rPr>
        <w:t>R</w:t>
      </w:r>
      <w:r>
        <w:t>NiC</w:t>
      </w:r>
      <w:r w:rsidRPr="006E56B3">
        <w:rPr>
          <w:vertAlign w:val="subscript"/>
        </w:rPr>
        <w:t>2</w:t>
      </w:r>
      <w:r>
        <w:t xml:space="preserve"> (</w:t>
      </w:r>
      <w:r>
        <w:rPr>
          <w:i/>
        </w:rPr>
        <w:t>R</w:t>
      </w:r>
      <w:r>
        <w:t xml:space="preserve"> = rare earth), a large variety of different charge density wave (CDW) and magnetic states is observed </w:t>
      </w:r>
      <w:r w:rsidR="00B71178">
        <w:t>depending</w:t>
      </w:r>
      <w:r>
        <w:t xml:space="preserve"> on the incorporated element </w:t>
      </w:r>
      <w:r>
        <w:rPr>
          <w:i/>
        </w:rPr>
        <w:t>R</w:t>
      </w:r>
      <w:r>
        <w:t xml:space="preserve">. The observed changes in the characteristic charge ordering and its interplay with magnetism upon substitution are partially attributed to the chemical pressure exerted throughout the series of rare-earth elements. </w:t>
      </w:r>
      <w:r w:rsidR="00080C4A">
        <w:t xml:space="preserve">Hence, it is of particular interest to investigate the effect of applied hydrostatic pressure on the individual </w:t>
      </w:r>
      <w:r w:rsidR="00080C4A">
        <w:rPr>
          <w:i/>
        </w:rPr>
        <w:t>R</w:t>
      </w:r>
      <w:r w:rsidR="00080C4A">
        <w:t>NiC</w:t>
      </w:r>
      <w:r w:rsidR="00080C4A" w:rsidRPr="00080C4A">
        <w:rPr>
          <w:vertAlign w:val="subscript"/>
        </w:rPr>
        <w:t>2</w:t>
      </w:r>
      <w:r w:rsidR="00080C4A">
        <w:t xml:space="preserve"> compounds to elucidate the role of pressure within this system.</w:t>
      </w:r>
    </w:p>
    <w:p w14:paraId="58F3CC88" w14:textId="7923C761" w:rsidR="00080C4A" w:rsidRDefault="00385F64" w:rsidP="00385F64">
      <w:r>
        <w:t>SmNiC</w:t>
      </w:r>
      <w:r w:rsidRPr="00385F64">
        <w:rPr>
          <w:vertAlign w:val="subscript"/>
        </w:rPr>
        <w:t>2</w:t>
      </w:r>
      <w:r>
        <w:t xml:space="preserve"> exhibits an incommensurate</w:t>
      </w:r>
      <w:r w:rsidR="005C5458">
        <w:t xml:space="preserve"> CDW with propagation vector </w:t>
      </w:r>
      <w:r w:rsidR="005C5458">
        <w:rPr>
          <w:i/>
        </w:rPr>
        <w:t>q</w:t>
      </w:r>
      <w:r w:rsidR="005C5458" w:rsidRPr="005C5458">
        <w:rPr>
          <w:vertAlign w:val="subscript"/>
        </w:rPr>
        <w:t>CDW-1</w:t>
      </w:r>
      <w:r w:rsidR="005C5458">
        <w:t> = (½, ½+</w:t>
      </w:r>
      <w:r w:rsidR="00A53EAB">
        <w:rPr>
          <w:i/>
        </w:rPr>
        <w:t>η</w:t>
      </w:r>
      <w:r w:rsidR="005C5458">
        <w:t xml:space="preserve">, 0), </w:t>
      </w:r>
      <w:r w:rsidR="00A53EAB">
        <w:rPr>
          <w:i/>
        </w:rPr>
        <w:t>η</w:t>
      </w:r>
      <w:r w:rsidR="005C5458">
        <w:t xml:space="preserve"> ≈ 0.02, below </w:t>
      </w:r>
      <w:r w:rsidR="005C5458">
        <w:rPr>
          <w:i/>
        </w:rPr>
        <w:t>T</w:t>
      </w:r>
      <w:r w:rsidR="005C5458">
        <w:t xml:space="preserve"> = 148 K</w:t>
      </w:r>
      <w:r w:rsidR="00007B9C">
        <w:t>, evident</w:t>
      </w:r>
      <w:r w:rsidR="005C5458">
        <w:t xml:space="preserve"> </w:t>
      </w:r>
      <w:r w:rsidR="008C256E">
        <w:t>from</w:t>
      </w:r>
      <w:r w:rsidR="00007B9C">
        <w:t xml:space="preserve"> </w:t>
      </w:r>
      <w:r w:rsidR="005C5458">
        <w:t>X</w:t>
      </w:r>
      <w:r w:rsidR="008C256E">
        <w:noBreakHyphen/>
      </w:r>
      <w:r w:rsidR="005C5458">
        <w:t>ray powder diffraction and resistivity measurements [1].</w:t>
      </w:r>
      <w:r w:rsidR="00007B9C">
        <w:t xml:space="preserve"> At </w:t>
      </w:r>
      <w:r w:rsidR="00007B9C">
        <w:rPr>
          <w:i/>
        </w:rPr>
        <w:t>T</w:t>
      </w:r>
      <w:r w:rsidR="00007B9C" w:rsidRPr="00007B9C">
        <w:rPr>
          <w:vertAlign w:val="subscript"/>
        </w:rPr>
        <w:t>C</w:t>
      </w:r>
      <w:r w:rsidR="00007B9C">
        <w:t> = 17.7 K, SmNiC</w:t>
      </w:r>
      <w:r w:rsidR="00007B9C" w:rsidRPr="00A53EAB">
        <w:rPr>
          <w:vertAlign w:val="subscript"/>
        </w:rPr>
        <w:t>2</w:t>
      </w:r>
      <w:r w:rsidR="00A53EAB">
        <w:t xml:space="preserve"> undergoes a </w:t>
      </w:r>
      <w:r w:rsidR="00160EA9">
        <w:t xml:space="preserve">first-order </w:t>
      </w:r>
      <w:r w:rsidR="008C256E">
        <w:t xml:space="preserve">phase </w:t>
      </w:r>
      <w:r w:rsidR="00A53EAB">
        <w:t xml:space="preserve">transition to a ferromagnetic state, coupled to </w:t>
      </w:r>
      <w:r w:rsidR="008C256E">
        <w:t>an</w:t>
      </w:r>
      <w:r w:rsidR="00A53EAB">
        <w:t xml:space="preserve"> abrupt suppression of the CDW [1]. This strong interplay of the charge order and magnetic order indicates a </w:t>
      </w:r>
      <w:r w:rsidR="00160EA9">
        <w:t>weakening of the Fermi surface nesting conditions responsible for the CDW formation</w:t>
      </w:r>
      <w:r w:rsidR="002F3306">
        <w:t xml:space="preserve"> in favo</w:t>
      </w:r>
      <w:r w:rsidR="000F1280">
        <w:t>u</w:t>
      </w:r>
      <w:r w:rsidR="002F3306">
        <w:t>r of the ferromagnetic ordering</w:t>
      </w:r>
      <w:r w:rsidR="00160EA9">
        <w:t xml:space="preserve"> [2,3]. </w:t>
      </w:r>
      <w:r w:rsidR="002F3306">
        <w:t xml:space="preserve">The existence of a second, commensurate CDW with </w:t>
      </w:r>
      <w:r w:rsidR="002F3306">
        <w:rPr>
          <w:i/>
          <w:iCs/>
        </w:rPr>
        <w:t>q</w:t>
      </w:r>
      <w:r w:rsidR="002F3306" w:rsidRPr="002F3306">
        <w:rPr>
          <w:vertAlign w:val="subscript"/>
        </w:rPr>
        <w:t>CDW-2</w:t>
      </w:r>
      <w:r w:rsidR="002F3306">
        <w:t xml:space="preserve"> = (½, ½, ½) is implied by diffuse X-ray scattering between room temperature and </w:t>
      </w:r>
      <w:r w:rsidR="002F3306">
        <w:rPr>
          <w:i/>
          <w:iCs/>
        </w:rPr>
        <w:t>T</w:t>
      </w:r>
      <w:r w:rsidR="002F3306">
        <w:rPr>
          <w:vertAlign w:val="subscript"/>
        </w:rPr>
        <w:t>C</w:t>
      </w:r>
      <w:r w:rsidR="002F3306">
        <w:t xml:space="preserve"> [1]. </w:t>
      </w:r>
    </w:p>
    <w:p w14:paraId="3CBF44EA" w14:textId="295CEDB2" w:rsidR="002F3306" w:rsidRPr="00A759D4" w:rsidRDefault="002F3306" w:rsidP="00385F64">
      <w:pPr>
        <w:rPr>
          <w:i/>
          <w:iCs/>
        </w:rPr>
      </w:pPr>
      <w:r>
        <w:t xml:space="preserve">To investigate the evolution of the charge </w:t>
      </w:r>
      <w:r w:rsidR="005E771D">
        <w:t>ordering</w:t>
      </w:r>
      <w:r>
        <w:t xml:space="preserve"> </w:t>
      </w:r>
      <w:r w:rsidR="005E771D">
        <w:t>in SmNiC</w:t>
      </w:r>
      <w:r w:rsidR="005E771D">
        <w:rPr>
          <w:vertAlign w:val="subscript"/>
        </w:rPr>
        <w:t>2</w:t>
      </w:r>
      <w:r w:rsidR="005E771D">
        <w:t>, we have performed single-crystal X-ray diffraction experiments at simultaneously low temperature and high pressure</w:t>
      </w:r>
      <w:r w:rsidR="008C256E">
        <w:t xml:space="preserve"> at the European Synchrotron Radiation Facility (ESRF)</w:t>
      </w:r>
      <w:r w:rsidR="005E771D">
        <w:t xml:space="preserve">. Our findings evidence the suppression of the well-known incommensurate CDW with </w:t>
      </w:r>
      <w:r w:rsidR="005E771D">
        <w:rPr>
          <w:i/>
          <w:iCs/>
        </w:rPr>
        <w:t>q</w:t>
      </w:r>
      <w:r w:rsidR="005E771D" w:rsidRPr="005E771D">
        <w:rPr>
          <w:vertAlign w:val="subscript"/>
        </w:rPr>
        <w:t>CDW-1</w:t>
      </w:r>
      <w:r w:rsidR="005E771D">
        <w:t xml:space="preserve"> at increased pressures as well as confirm th</w:t>
      </w:r>
      <w:r w:rsidR="001F1640">
        <w:t>e full</w:t>
      </w:r>
      <w:r w:rsidR="005E771D">
        <w:t xml:space="preserve"> formation of the</w:t>
      </w:r>
      <w:r w:rsidR="001F1640">
        <w:t xml:space="preserve"> commensurate </w:t>
      </w:r>
      <w:r w:rsidR="001F1640">
        <w:rPr>
          <w:i/>
          <w:iCs/>
        </w:rPr>
        <w:t>q</w:t>
      </w:r>
      <w:r w:rsidR="001F1640">
        <w:rPr>
          <w:vertAlign w:val="subscript"/>
        </w:rPr>
        <w:t>CDW-2</w:t>
      </w:r>
      <w:r w:rsidR="001F1640">
        <w:t xml:space="preserve"> CDW as shown in Figure 1. In addition, </w:t>
      </w:r>
      <w:r w:rsidR="00D23D94">
        <w:t xml:space="preserve">we observe </w:t>
      </w:r>
      <w:r w:rsidR="001F1640">
        <w:t xml:space="preserve">a </w:t>
      </w:r>
      <w:r w:rsidR="008C256E">
        <w:t>new</w:t>
      </w:r>
      <w:r w:rsidR="001F1640">
        <w:t xml:space="preserve"> incommensurate CDW with propagation vector</w:t>
      </w:r>
      <w:r w:rsidR="001F1640">
        <w:rPr>
          <w:i/>
          <w:iCs/>
        </w:rPr>
        <w:t xml:space="preserve"> </w:t>
      </w:r>
      <w:r w:rsidR="00977E28">
        <w:rPr>
          <w:i/>
          <w:iCs/>
        </w:rPr>
        <w:br/>
      </w:r>
      <w:r w:rsidR="001F1640">
        <w:rPr>
          <w:i/>
          <w:iCs/>
        </w:rPr>
        <w:t>q</w:t>
      </w:r>
      <w:r w:rsidR="001F1640" w:rsidRPr="001F1640">
        <w:rPr>
          <w:vertAlign w:val="subscript"/>
        </w:rPr>
        <w:t>CDW-3</w:t>
      </w:r>
      <w:r w:rsidR="001F1640">
        <w:t xml:space="preserve"> = (½, ½, </w:t>
      </w:r>
      <w:r w:rsidR="001F1640" w:rsidRPr="001F1640">
        <w:rPr>
          <w:i/>
          <w:iCs/>
        </w:rPr>
        <w:t>ξ</w:t>
      </w:r>
      <w:r w:rsidR="001F1640">
        <w:t>)</w:t>
      </w:r>
      <w:r w:rsidR="00D23D94">
        <w:t xml:space="preserve">, </w:t>
      </w:r>
      <w:r w:rsidR="00D23D94" w:rsidRPr="00D23D94">
        <w:rPr>
          <w:i/>
          <w:iCs/>
        </w:rPr>
        <w:t>ξ</w:t>
      </w:r>
      <w:r w:rsidR="00D23D94">
        <w:t> ≈ 0.06, coexisting with the other CDW in a region at elevated pressures and low temperature.</w:t>
      </w:r>
    </w:p>
    <w:p w14:paraId="73CF1C2E" w14:textId="231ECC64" w:rsidR="00455DBE" w:rsidRDefault="003E0C10">
      <w:pPr>
        <w:jc w:val="center"/>
      </w:pPr>
      <w:r>
        <w:rPr>
          <w:noProof/>
        </w:rPr>
        <w:drawing>
          <wp:inline distT="0" distB="0" distL="0" distR="0" wp14:anchorId="6F93D41F" wp14:editId="05AE3ADD">
            <wp:extent cx="3275297" cy="2535713"/>
            <wp:effectExtent l="0" t="0" r="190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297" cy="253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2F9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18C567" wp14:editId="219EA0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06589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</w:p>
    <w:p w14:paraId="6B78F590" w14:textId="679BF5B2" w:rsidR="00455DBE" w:rsidRDefault="00832663" w:rsidP="00D23D94">
      <w:pPr>
        <w:pStyle w:val="berschrift6"/>
      </w:pPr>
      <w:r>
        <w:rPr>
          <w:b/>
        </w:rPr>
        <w:t>Figure 1</w:t>
      </w:r>
      <w:r>
        <w:t xml:space="preserve">. </w:t>
      </w:r>
      <w:r w:rsidR="003E0C10">
        <w:t>Pressure–temperature phase diagram of the different charge density waves in SmNiC</w:t>
      </w:r>
      <w:r w:rsidR="003E0C10" w:rsidRPr="003E0C10">
        <w:rPr>
          <w:vertAlign w:val="subscript"/>
        </w:rPr>
        <w:t>2</w:t>
      </w:r>
      <w:r>
        <w:t>.</w:t>
      </w:r>
      <w:r w:rsidR="00D23D94">
        <w:t xml:space="preserve"> The colour</w:t>
      </w:r>
      <w:r w:rsidR="002E262E">
        <w:t>s</w:t>
      </w:r>
      <w:r w:rsidR="00D23D94">
        <w:t xml:space="preserve"> indicate the approximate </w:t>
      </w:r>
      <w:r w:rsidR="008C256E">
        <w:t>stability fields</w:t>
      </w:r>
      <w:r w:rsidR="00D23D94">
        <w:t xml:space="preserve"> for the different CDW.</w:t>
      </w:r>
    </w:p>
    <w:p w14:paraId="1A718209" w14:textId="77777777" w:rsidR="00455DBE" w:rsidRDefault="00455DBE">
      <w:pPr>
        <w:rPr>
          <w:lang w:eastAsia="cs-CZ"/>
        </w:rPr>
      </w:pPr>
    </w:p>
    <w:p w14:paraId="4ED9F197" w14:textId="32BCE74F" w:rsidR="00007B9C" w:rsidRPr="00007B9C" w:rsidRDefault="00832663" w:rsidP="00160EA9">
      <w:pPr>
        <w:pStyle w:val="berschrift4"/>
      </w:pPr>
      <w:r>
        <w:t xml:space="preserve">[1] </w:t>
      </w:r>
      <w:r w:rsidR="005C5458">
        <w:t xml:space="preserve">Shimomura, S., </w:t>
      </w:r>
      <w:r w:rsidR="00007B9C">
        <w:t>Hayashi, C., Asaka, G., Wakabayashi, N., Mizumaki, M. &amp; Onodera, H.</w:t>
      </w:r>
      <w:r>
        <w:t xml:space="preserve"> (</w:t>
      </w:r>
      <w:r w:rsidR="00007B9C">
        <w:t>2009</w:t>
      </w:r>
      <w:r>
        <w:t xml:space="preserve">). </w:t>
      </w:r>
      <w:r w:rsidR="00007B9C">
        <w:rPr>
          <w:i/>
        </w:rPr>
        <w:t>Phys</w:t>
      </w:r>
      <w:r>
        <w:rPr>
          <w:i/>
        </w:rPr>
        <w:t xml:space="preserve">. </w:t>
      </w:r>
      <w:r w:rsidR="00007B9C">
        <w:rPr>
          <w:i/>
        </w:rPr>
        <w:t>Rev</w:t>
      </w:r>
      <w:r>
        <w:rPr>
          <w:i/>
        </w:rPr>
        <w:t xml:space="preserve">. </w:t>
      </w:r>
      <w:r w:rsidR="00007B9C">
        <w:rPr>
          <w:i/>
        </w:rPr>
        <w:t>Lett</w:t>
      </w:r>
      <w:r>
        <w:rPr>
          <w:i/>
        </w:rPr>
        <w:t>.</w:t>
      </w:r>
      <w:r>
        <w:t xml:space="preserve"> </w:t>
      </w:r>
      <w:r w:rsidR="00007B9C">
        <w:rPr>
          <w:b/>
        </w:rPr>
        <w:t>102</w:t>
      </w:r>
      <w:r>
        <w:t xml:space="preserve">, </w:t>
      </w:r>
      <w:r w:rsidR="00007B9C">
        <w:t>076404</w:t>
      </w:r>
      <w:r>
        <w:t>.</w:t>
      </w:r>
    </w:p>
    <w:p w14:paraId="693B75ED" w14:textId="6E6DA740" w:rsidR="00455DBE" w:rsidRDefault="00832663">
      <w:pPr>
        <w:pStyle w:val="berschrift4"/>
      </w:pPr>
      <w:r>
        <w:t xml:space="preserve">[2] </w:t>
      </w:r>
      <w:r w:rsidR="00160EA9">
        <w:t>Laverock, J., Haynes, T. D., Utfeld, C. &amp; Dugdale, S. B.</w:t>
      </w:r>
      <w:r>
        <w:t xml:space="preserve"> (200</w:t>
      </w:r>
      <w:r w:rsidR="00160EA9">
        <w:t>9</w:t>
      </w:r>
      <w:r>
        <w:t xml:space="preserve">). </w:t>
      </w:r>
      <w:r w:rsidR="00160EA9">
        <w:rPr>
          <w:i/>
        </w:rPr>
        <w:t>Phys. Rev. B</w:t>
      </w:r>
      <w:r>
        <w:t xml:space="preserve"> </w:t>
      </w:r>
      <w:r w:rsidR="00160EA9">
        <w:rPr>
          <w:b/>
        </w:rPr>
        <w:t>80</w:t>
      </w:r>
      <w:r>
        <w:t xml:space="preserve">, </w:t>
      </w:r>
      <w:r w:rsidR="00160EA9">
        <w:t>125111</w:t>
      </w:r>
      <w:r>
        <w:t>.</w:t>
      </w:r>
    </w:p>
    <w:p w14:paraId="2927F052" w14:textId="5C46D461" w:rsidR="00455DBE" w:rsidRPr="00160EA9" w:rsidRDefault="00832663">
      <w:pPr>
        <w:pStyle w:val="berschrift4"/>
        <w:rPr>
          <w:iCs/>
        </w:rPr>
      </w:pPr>
      <w:r>
        <w:t xml:space="preserve">[3] </w:t>
      </w:r>
      <w:r w:rsidR="00160EA9">
        <w:t>Kim</w:t>
      </w:r>
      <w:r>
        <w:t>,</w:t>
      </w:r>
      <w:r w:rsidR="00160EA9">
        <w:t xml:space="preserve"> J. N., Lee, C. &amp; Shim, J.-H.</w:t>
      </w:r>
      <w:r>
        <w:t xml:space="preserve"> (</w:t>
      </w:r>
      <w:r w:rsidR="00160EA9">
        <w:t>2013</w:t>
      </w:r>
      <w:r>
        <w:t xml:space="preserve">). </w:t>
      </w:r>
      <w:r w:rsidR="00160EA9">
        <w:rPr>
          <w:i/>
        </w:rPr>
        <w:t xml:space="preserve">New J. Phys. </w:t>
      </w:r>
      <w:r w:rsidR="00160EA9" w:rsidRPr="00160EA9">
        <w:rPr>
          <w:b/>
          <w:bCs w:val="0"/>
          <w:iCs/>
        </w:rPr>
        <w:t>15</w:t>
      </w:r>
      <w:r w:rsidR="00160EA9">
        <w:rPr>
          <w:iCs/>
        </w:rPr>
        <w:t>, 123018.</w:t>
      </w:r>
    </w:p>
    <w:p w14:paraId="0A99BDF3" w14:textId="55F1B2E6" w:rsidR="00455DBE" w:rsidRPr="00EC0E0E" w:rsidRDefault="00EC0E0E">
      <w:pPr>
        <w:pStyle w:val="Acknowledgement"/>
        <w:rPr>
          <w:i w:val="0"/>
          <w:iCs/>
        </w:rPr>
      </w:pPr>
      <w:r>
        <w:rPr>
          <w:lang w:eastAsia="cs-CZ"/>
        </w:rPr>
        <w:t>This work was funded by the Deutsche Forschungsgemeinschaft (DFG, German Research Foundation) – 441231589; 422213477 (TRR 288 project B03).</w:t>
      </w:r>
    </w:p>
    <w:sectPr w:rsidR="00455DBE" w:rsidRPr="00EC0E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0A87" w14:textId="77777777" w:rsidR="00974D9E" w:rsidRDefault="00974D9E">
      <w:pPr>
        <w:spacing w:after="0"/>
      </w:pPr>
      <w:r>
        <w:separator/>
      </w:r>
    </w:p>
  </w:endnote>
  <w:endnote w:type="continuationSeparator" w:id="0">
    <w:p w14:paraId="09C7F306" w14:textId="77777777" w:rsidR="00974D9E" w:rsidRDefault="00974D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2382" w14:textId="77777777" w:rsidR="00455DBE" w:rsidRDefault="00455D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AB6C" w14:textId="77777777" w:rsidR="00455DBE" w:rsidRDefault="00832663">
    <w:pPr>
      <w:pStyle w:val="Fuzeile"/>
    </w:pPr>
    <w:r>
      <w:t>Acta Cryst. (2025). A81, e1</w:t>
    </w:r>
  </w:p>
  <w:p w14:paraId="16E3120C" w14:textId="77777777" w:rsidR="00455DBE" w:rsidRDefault="00455DBE">
    <w:pPr>
      <w:tabs>
        <w:tab w:val="center" w:pos="4703"/>
        <w:tab w:val="right" w:pos="94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54B9" w14:textId="77777777" w:rsidR="00455DBE" w:rsidRDefault="00832663">
    <w:pPr>
      <w:pStyle w:val="Fuzeile"/>
    </w:pPr>
    <w:r>
      <w:t>Acta Cryst. (2025). A81, e1</w:t>
    </w:r>
  </w:p>
  <w:p w14:paraId="498F2C1A" w14:textId="77777777" w:rsidR="00455DBE" w:rsidRDefault="00455DBE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6A26" w14:textId="77777777" w:rsidR="00974D9E" w:rsidRDefault="00974D9E">
      <w:pPr>
        <w:spacing w:after="0"/>
      </w:pPr>
      <w:r>
        <w:separator/>
      </w:r>
    </w:p>
  </w:footnote>
  <w:footnote w:type="continuationSeparator" w:id="0">
    <w:p w14:paraId="3A7D4C0B" w14:textId="77777777" w:rsidR="00974D9E" w:rsidRDefault="00974D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C0E3" w14:textId="77777777" w:rsidR="00455DBE" w:rsidRDefault="00455D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91F7" w14:textId="77777777" w:rsidR="00455DBE" w:rsidRDefault="00832663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6EF0" w14:textId="77777777" w:rsidR="00455DBE" w:rsidRDefault="00832663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BE"/>
    <w:rsid w:val="00007B9C"/>
    <w:rsid w:val="00043E05"/>
    <w:rsid w:val="000761A1"/>
    <w:rsid w:val="00080C4A"/>
    <w:rsid w:val="00083778"/>
    <w:rsid w:val="000F1280"/>
    <w:rsid w:val="00160EA9"/>
    <w:rsid w:val="001F1640"/>
    <w:rsid w:val="002124BE"/>
    <w:rsid w:val="002A157E"/>
    <w:rsid w:val="002E262E"/>
    <w:rsid w:val="002F3306"/>
    <w:rsid w:val="002F4FDE"/>
    <w:rsid w:val="00331987"/>
    <w:rsid w:val="003438EB"/>
    <w:rsid w:val="00385F64"/>
    <w:rsid w:val="003E0C10"/>
    <w:rsid w:val="003E3552"/>
    <w:rsid w:val="0041535B"/>
    <w:rsid w:val="00455DBE"/>
    <w:rsid w:val="004B67D0"/>
    <w:rsid w:val="005C5458"/>
    <w:rsid w:val="005E771D"/>
    <w:rsid w:val="006E56B3"/>
    <w:rsid w:val="00832663"/>
    <w:rsid w:val="008A45BE"/>
    <w:rsid w:val="008C256E"/>
    <w:rsid w:val="009215DA"/>
    <w:rsid w:val="00932F9F"/>
    <w:rsid w:val="00957878"/>
    <w:rsid w:val="00960E3F"/>
    <w:rsid w:val="00974D9E"/>
    <w:rsid w:val="00977E28"/>
    <w:rsid w:val="00A061EC"/>
    <w:rsid w:val="00A53EAB"/>
    <w:rsid w:val="00A759D4"/>
    <w:rsid w:val="00B71178"/>
    <w:rsid w:val="00B906D6"/>
    <w:rsid w:val="00BD5B57"/>
    <w:rsid w:val="00D23D94"/>
    <w:rsid w:val="00E8140D"/>
    <w:rsid w:val="00E8603F"/>
    <w:rsid w:val="00EC0E0E"/>
    <w:rsid w:val="00EE5387"/>
    <w:rsid w:val="00F0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5A30"/>
  <w15:docId w15:val="{1633C5DC-0396-46C7-81E9-EC5662A3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5275"/>
    <w:pPr>
      <w:spacing w:after="120"/>
      <w:jc w:val="both"/>
    </w:pPr>
    <w:rPr>
      <w:lang w:eastAsia="de-DE"/>
    </w:rPr>
  </w:style>
  <w:style w:type="paragraph" w:styleId="berschrift1">
    <w:name w:val="heading 1"/>
    <w:basedOn w:val="Standard"/>
    <w:next w:val="berschrift2"/>
    <w:link w:val="berschrift1Zchn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berschrift2">
    <w:name w:val="heading 2"/>
    <w:basedOn w:val="Standard"/>
    <w:next w:val="berschrift3"/>
    <w:link w:val="berschrift2Zchn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berschrift5">
    <w:name w:val="heading 5"/>
    <w:basedOn w:val="berschrift6"/>
    <w:next w:val="Standard"/>
    <w:link w:val="berschrift5Zchn"/>
    <w:uiPriority w:val="9"/>
    <w:unhideWhenUsed/>
    <w:qFormat/>
    <w:rsid w:val="00605A18"/>
    <w:pPr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berschrift2Zchn">
    <w:name w:val="Überschrift 2 Zchn"/>
    <w:link w:val="berschrift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berschrift3Zchn">
    <w:name w:val="Überschrift 3 Zchn"/>
    <w:link w:val="berschrift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berschrift4Zchn">
    <w:name w:val="Überschrift 4 Zchn"/>
    <w:link w:val="berschrift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resseZchn">
    <w:name w:val="HTML Adresse Zchn"/>
    <w:link w:val="HTMLAdresse"/>
    <w:uiPriority w:val="99"/>
    <w:semiHidden/>
    <w:qFormat/>
    <w:rsid w:val="005E6DCD"/>
    <w:rPr>
      <w:i/>
      <w:iCs/>
      <w:lang w:val="de-DE" w:eastAsia="de-DE"/>
    </w:rPr>
  </w:style>
  <w:style w:type="character" w:customStyle="1" w:styleId="berschrift5Zchn">
    <w:name w:val="Überschrift 5 Zchn"/>
    <w:link w:val="berschrift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berschrift6Zchn">
    <w:name w:val="Überschrift 6 Zchn"/>
    <w:link w:val="berschrift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KopfzeileZchn">
    <w:name w:val="Kopfzeile Zchn"/>
    <w:link w:val="Kopfzeile"/>
    <w:uiPriority w:val="99"/>
    <w:qFormat/>
    <w:rsid w:val="00D13351"/>
    <w:rPr>
      <w:lang w:val="en-GB" w:eastAsia="de-DE"/>
    </w:rPr>
  </w:style>
  <w:style w:type="character" w:customStyle="1" w:styleId="FuzeileZchn">
    <w:name w:val="Fußzeile Zchn"/>
    <w:link w:val="Fuzeile"/>
    <w:uiPriority w:val="99"/>
    <w:qFormat/>
    <w:rsid w:val="00D13351"/>
    <w:rPr>
      <w:lang w:val="en-GB" w:eastAsia="de-DE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Standard"/>
    <w:qFormat/>
    <w:rsid w:val="00777DA8"/>
    <w:rPr>
      <w:i/>
    </w:rPr>
  </w:style>
  <w:style w:type="paragraph" w:styleId="HTMLAdresse">
    <w:name w:val="HTML Address"/>
    <w:basedOn w:val="Standard"/>
    <w:link w:val="HTMLAdresseZchn"/>
    <w:uiPriority w:val="99"/>
    <w:semiHidden/>
    <w:unhideWhenUsed/>
    <w:qFormat/>
    <w:rsid w:val="005E6DCD"/>
    <w:rPr>
      <w:i/>
      <w:iCs/>
    </w:rPr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52BE3-3B55-4E28-9D12-286FBD72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cp:keywords/>
  <dc:description/>
  <cp:lastModifiedBy>Eich, Andreas (IQMT)</cp:lastModifiedBy>
  <cp:revision>5</cp:revision>
  <cp:lastPrinted>2025-04-30T09:23:00Z</cp:lastPrinted>
  <dcterms:created xsi:type="dcterms:W3CDTF">2025-04-30T09:24:00Z</dcterms:created>
  <dcterms:modified xsi:type="dcterms:W3CDTF">2025-05-08T12:27:00Z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