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9D70" w14:textId="66899F00" w:rsidR="005D7FB5" w:rsidRDefault="007D6135">
      <w:pPr>
        <w:pStyle w:val="Heading1"/>
      </w:pPr>
      <w:r>
        <w:t xml:space="preserve">Benchmarking the 3D-ΔPDF using in-house X-ray sources </w:t>
      </w:r>
    </w:p>
    <w:p w14:paraId="1B28BF3C" w14:textId="28F58209" w:rsidR="005D7FB5" w:rsidRPr="007D6135" w:rsidRDefault="007D6135">
      <w:pPr>
        <w:pStyle w:val="Heading2"/>
        <w:rPr>
          <w:lang w:val="da-DK"/>
        </w:rPr>
      </w:pPr>
      <w:r w:rsidRPr="007D6135">
        <w:rPr>
          <w:lang w:val="da-DK"/>
        </w:rPr>
        <w:t>Karl O. R. Juul</w:t>
      </w:r>
      <w:r w:rsidRPr="007D6135">
        <w:rPr>
          <w:vertAlign w:val="superscript"/>
          <w:lang w:val="da-DK"/>
        </w:rPr>
        <w:t>1</w:t>
      </w:r>
      <w:r w:rsidRPr="007D6135">
        <w:rPr>
          <w:lang w:val="da-DK"/>
        </w:rPr>
        <w:t>, Kristoffer A. H. Støckler</w:t>
      </w:r>
      <w:r w:rsidRPr="007D6135">
        <w:rPr>
          <w:vertAlign w:val="superscript"/>
          <w:lang w:val="da-DK"/>
        </w:rPr>
        <w:t>1</w:t>
      </w:r>
      <w:r w:rsidRPr="007D6135">
        <w:rPr>
          <w:lang w:val="da-DK"/>
        </w:rPr>
        <w:t xml:space="preserve">, </w:t>
      </w:r>
      <w:r w:rsidR="00D628FB" w:rsidRPr="00D628FB">
        <w:rPr>
          <w:lang w:val="da-DK"/>
        </w:rPr>
        <w:t xml:space="preserve">Bo B. </w:t>
      </w:r>
      <w:r w:rsidR="00D628FB">
        <w:rPr>
          <w:lang w:val="da-DK"/>
        </w:rPr>
        <w:t>Iversen</w:t>
      </w:r>
      <w:r w:rsidR="00D628FB">
        <w:rPr>
          <w:vertAlign w:val="superscript"/>
          <w:lang w:val="da-DK"/>
        </w:rPr>
        <w:t>1</w:t>
      </w:r>
    </w:p>
    <w:p w14:paraId="053D29DB" w14:textId="3CC05BB0" w:rsidR="005D7FB5" w:rsidRDefault="00000000" w:rsidP="00D628FB">
      <w:pPr>
        <w:pStyle w:val="Heading3"/>
      </w:pPr>
      <w:r>
        <w:rPr>
          <w:vertAlign w:val="superscript"/>
        </w:rPr>
        <w:t>1</w:t>
      </w:r>
      <w:r w:rsidR="00D628FB">
        <w:t xml:space="preserve">Center for Integrated Materials Research. Department of Chemistry and </w:t>
      </w:r>
      <w:proofErr w:type="spellStart"/>
      <w:r w:rsidR="00D628FB">
        <w:t>iNANO</w:t>
      </w:r>
      <w:proofErr w:type="spellEnd"/>
      <w:r w:rsidR="00D628FB">
        <w:t>, Aarhus University</w:t>
      </w:r>
    </w:p>
    <w:p w14:paraId="167B6DDC" w14:textId="3E7A7B9E" w:rsidR="005D7FB5" w:rsidRDefault="00F60B30">
      <w:pPr>
        <w:pStyle w:val="Heading3"/>
        <w:rPr>
          <w:sz w:val="18"/>
          <w:szCs w:val="18"/>
        </w:rPr>
      </w:pPr>
      <w:r>
        <w:t xml:space="preserve">Contact: </w:t>
      </w:r>
      <w:r w:rsidR="005939DC">
        <w:t>bo@chem.au.dk</w:t>
      </w:r>
      <w:r w:rsidR="005939DC">
        <w:rPr>
          <w:lang w:eastAsia="de-DE"/>
        </w:rPr>
        <w:br/>
      </w:r>
    </w:p>
    <w:p w14:paraId="18324659" w14:textId="58EA3839" w:rsidR="005D7FB5" w:rsidRPr="00593DC6" w:rsidRDefault="001D12CB">
      <w:r>
        <w:t xml:space="preserve">The analysis of diffuse scattering from single crystals using the three-dimensional difference pair-distribution function (3D-ΔPDF) </w:t>
      </w:r>
      <w:r w:rsidR="00CC1A45">
        <w:t xml:space="preserve">has </w:t>
      </w:r>
      <w:r w:rsidR="00CC1A45" w:rsidRPr="00593DC6">
        <w:t>emerged within the last decade [</w:t>
      </w:r>
      <w:r w:rsidR="00DF0B2C" w:rsidRPr="00593DC6">
        <w:t>1</w:t>
      </w:r>
      <w:r w:rsidR="00CC1A45" w:rsidRPr="00593DC6">
        <w:t>] and proved useful in understanding the structure of complex</w:t>
      </w:r>
      <w:r w:rsidR="008C7A89" w:rsidRPr="00593DC6">
        <w:t xml:space="preserve"> thermoelectric</w:t>
      </w:r>
      <w:r w:rsidR="00CC1A45" w:rsidRPr="00593DC6">
        <w:t xml:space="preserve"> materials </w:t>
      </w:r>
      <w:r w:rsidR="008C7A89" w:rsidRPr="00593DC6">
        <w:t xml:space="preserve">such </w:t>
      </w:r>
      <w:r w:rsidR="00CC1A45" w:rsidRPr="00593DC6">
        <w:t>as Cu</w:t>
      </w:r>
      <w:r w:rsidR="0013407A" w:rsidRPr="00593DC6">
        <w:rPr>
          <w:vertAlign w:val="subscript"/>
        </w:rPr>
        <w:t>1.95</w:t>
      </w:r>
      <w:r w:rsidR="00CC1A45" w:rsidRPr="00593DC6">
        <w:t>Se [</w:t>
      </w:r>
      <w:r w:rsidR="00DF0B2C" w:rsidRPr="00593DC6">
        <w:t>2</w:t>
      </w:r>
      <w:r w:rsidR="00CC1A45" w:rsidRPr="00593DC6">
        <w:t>]</w:t>
      </w:r>
      <w:r w:rsidR="008C7A89" w:rsidRPr="00593DC6">
        <w:t>, metal-organic frameworks like DUT-8 [</w:t>
      </w:r>
      <w:r w:rsidR="00B56084" w:rsidRPr="00593DC6">
        <w:t>3</w:t>
      </w:r>
      <w:r w:rsidR="008C7A89" w:rsidRPr="00593DC6">
        <w:t>]</w:t>
      </w:r>
      <w:r w:rsidR="004911D4" w:rsidRPr="00593DC6">
        <w:t>, and battery materials [</w:t>
      </w:r>
      <w:r w:rsidR="00B56084" w:rsidRPr="00593DC6">
        <w:t>4</w:t>
      </w:r>
      <w:r w:rsidR="004911D4" w:rsidRPr="00593DC6">
        <w:t>].</w:t>
      </w:r>
    </w:p>
    <w:p w14:paraId="42C4398D" w14:textId="40CE9C91" w:rsidR="00B15491" w:rsidRPr="00593DC6" w:rsidRDefault="00B15491">
      <w:r w:rsidRPr="00593DC6">
        <w:t xml:space="preserve">Due to the weak nature of the diffuse scattering, measurements have previously been conducted at synchrotron facilities where extremely high beam flux and </w:t>
      </w:r>
      <w:r w:rsidR="0020775F">
        <w:t>short</w:t>
      </w:r>
      <w:r w:rsidRPr="00593DC6">
        <w:t xml:space="preserve"> wavelength make them ideal for measurements</w:t>
      </w:r>
      <w:r w:rsidR="008075AF">
        <w:t xml:space="preserve"> aimed at 3D-ΔPDF analysis</w:t>
      </w:r>
      <w:r w:rsidRPr="00593DC6">
        <w:t xml:space="preserve">. </w:t>
      </w:r>
      <w:r w:rsidR="0093218E" w:rsidRPr="00593DC6">
        <w:t xml:space="preserve">Recently, Schmidt </w:t>
      </w:r>
      <w:r w:rsidR="0093218E" w:rsidRPr="00593DC6">
        <w:rPr>
          <w:i/>
          <w:iCs/>
        </w:rPr>
        <w:t xml:space="preserve">et al. </w:t>
      </w:r>
      <w:r w:rsidR="0093218E" w:rsidRPr="00593DC6">
        <w:t>[</w:t>
      </w:r>
      <w:r w:rsidR="00010B8C" w:rsidRPr="00593DC6">
        <w:t>5</w:t>
      </w:r>
      <w:r w:rsidR="0093218E" w:rsidRPr="00593DC6">
        <w:t>]</w:t>
      </w:r>
      <w:r w:rsidR="00E24CC5" w:rsidRPr="00593DC6">
        <w:t xml:space="preserve"> showed that it was possible to</w:t>
      </w:r>
      <w:r w:rsidR="004028F3" w:rsidRPr="00593DC6">
        <w:t xml:space="preserve"> perform the same analysis based</w:t>
      </w:r>
      <w:r w:rsidR="00E24CC5" w:rsidRPr="00593DC6">
        <w:t xml:space="preserve"> on</w:t>
      </w:r>
      <w:r w:rsidR="004028F3" w:rsidRPr="00593DC6">
        <w:t xml:space="preserve"> data from</w:t>
      </w:r>
      <w:r w:rsidR="00E24CC5" w:rsidRPr="00593DC6">
        <w:t xml:space="preserve"> an in-house Rigaku </w:t>
      </w:r>
      <w:proofErr w:type="spellStart"/>
      <w:r w:rsidR="00E24CC5" w:rsidRPr="00593DC6">
        <w:t>Syngergy</w:t>
      </w:r>
      <w:proofErr w:type="spellEnd"/>
      <w:r w:rsidR="00E24CC5" w:rsidRPr="00593DC6">
        <w:t>-S diffractometer</w:t>
      </w:r>
      <w:r w:rsidR="00D02B2D" w:rsidRPr="00593DC6">
        <w:t>.</w:t>
      </w:r>
    </w:p>
    <w:p w14:paraId="3F6AE8E8" w14:textId="0FE21602" w:rsidR="00CC13C9" w:rsidRPr="00593DC6" w:rsidRDefault="00CC13C9">
      <w:r w:rsidRPr="00593DC6">
        <w:t>This work focuses at benchmarking the 3D-ΔPDF using a Rigaku Synergy-S diffractometer with characteristic Mo-radiation aim</w:t>
      </w:r>
      <w:r w:rsidR="009E3D51">
        <w:t>ed</w:t>
      </w:r>
      <w:r w:rsidRPr="00593DC6">
        <w:t xml:space="preserve"> at a comparison of the in-house source against its synchrotron counterpart</w:t>
      </w:r>
      <w:r w:rsidR="007675AD" w:rsidRPr="00593DC6">
        <w:t xml:space="preserve"> using three selected systems. Each system was chosen to highlight different aspects of the 3D-ΔPDF. The first system, Cu</w:t>
      </w:r>
      <w:r w:rsidR="007675AD" w:rsidRPr="00593DC6">
        <w:rPr>
          <w:vertAlign w:val="subscript"/>
        </w:rPr>
        <w:t>1.95</w:t>
      </w:r>
      <w:r w:rsidR="007675AD" w:rsidRPr="00593DC6">
        <w:t>Se contains strong diffuse scattering separated from the Bragg peaks [</w:t>
      </w:r>
      <w:r w:rsidR="00DF0B2C" w:rsidRPr="00593DC6">
        <w:t>2</w:t>
      </w:r>
      <w:r w:rsidR="007675AD" w:rsidRPr="00593DC6">
        <w:t>]</w:t>
      </w:r>
      <w:r w:rsidR="00DB2C3E" w:rsidRPr="00593DC6">
        <w:t>, thus serving as proof of concept. Secondly, Nb</w:t>
      </w:r>
      <w:r w:rsidR="00DB2C3E" w:rsidRPr="00593DC6">
        <w:rPr>
          <w:vertAlign w:val="subscript"/>
        </w:rPr>
        <w:t>1-x</w:t>
      </w:r>
      <w:r w:rsidR="00DB2C3E" w:rsidRPr="00593DC6">
        <w:t>CoSb contains weak diffuse scattering, yet still separated from the Bragg peaks [</w:t>
      </w:r>
      <w:r w:rsidR="00010B8C" w:rsidRPr="00593DC6">
        <w:t>6</w:t>
      </w:r>
      <w:r w:rsidR="00DB2C3E" w:rsidRPr="00593DC6">
        <w:t>].</w:t>
      </w:r>
      <w:r w:rsidR="00167AD7" w:rsidRPr="00593DC6">
        <w:t xml:space="preserve"> Finally, we examine InTe, which combines the weak diffuse scattering with its overlap with the Bragg peaks</w:t>
      </w:r>
      <w:r w:rsidR="0076210F" w:rsidRPr="00593DC6">
        <w:t xml:space="preserve"> [</w:t>
      </w:r>
      <w:r w:rsidR="00010B8C" w:rsidRPr="00593DC6">
        <w:t>7</w:t>
      </w:r>
      <w:r w:rsidR="0076210F" w:rsidRPr="00593DC6">
        <w:t>]</w:t>
      </w:r>
      <w:r w:rsidR="005E1254">
        <w:t xml:space="preserve"> </w:t>
      </w:r>
      <w:r w:rsidR="00C91FE6">
        <w:t xml:space="preserve">thus </w:t>
      </w:r>
      <w:r w:rsidR="00B97488">
        <w:t>probing</w:t>
      </w:r>
      <w:r w:rsidR="005E1254">
        <w:t xml:space="preserve"> the limits of the method</w:t>
      </w:r>
      <w:r w:rsidR="00167AD7" w:rsidRPr="00593DC6">
        <w:t>.</w:t>
      </w:r>
    </w:p>
    <w:p w14:paraId="1AB9A793" w14:textId="01132650" w:rsidR="00B03722" w:rsidRDefault="00830799" w:rsidP="00BB4DDA">
      <w:r w:rsidRPr="00593DC6">
        <w:t xml:space="preserve">As an example, </w:t>
      </w:r>
      <w:r w:rsidR="0061090B" w:rsidRPr="00593DC6">
        <w:t>Fig. 1 shows</w:t>
      </w:r>
      <w:r w:rsidR="00D868A2" w:rsidRPr="00593DC6">
        <w:t xml:space="preserve"> a section of</w:t>
      </w:r>
      <w:r w:rsidR="0061090B" w:rsidRPr="00593DC6">
        <w:t xml:space="preserve"> the 3D-ΔPDF for Cu</w:t>
      </w:r>
      <w:r w:rsidR="0061090B" w:rsidRPr="00593DC6">
        <w:rPr>
          <w:vertAlign w:val="subscript"/>
        </w:rPr>
        <w:t>1.95</w:t>
      </w:r>
      <w:r w:rsidR="0061090B" w:rsidRPr="00593DC6">
        <w:t>Se</w:t>
      </w:r>
      <w:r w:rsidR="0067373E" w:rsidRPr="00593DC6">
        <w:t xml:space="preserve"> measured on synchrotron and in-house, respectively.</w:t>
      </w:r>
      <w:r w:rsidR="00FE2D14" w:rsidRPr="00593DC6">
        <w:t xml:space="preserve"> The most prominent difference is the noise n</w:t>
      </w:r>
      <w:r w:rsidR="00FE2D14">
        <w:t xml:space="preserve">ear the origin of the in-house </w:t>
      </w:r>
      <w:r>
        <w:t>3D-ΔPDF, which hinders part of the analysis, but for Cu</w:t>
      </w:r>
      <w:r w:rsidRPr="00830799">
        <w:rPr>
          <w:vertAlign w:val="subscript"/>
        </w:rPr>
        <w:t>1.95</w:t>
      </w:r>
      <w:r>
        <w:t>Se, the periodicity of the 3D-ΔPDF allows an origin shift which enables the analysis using one of the nearby features.</w:t>
      </w:r>
    </w:p>
    <w:p w14:paraId="733EDB12" w14:textId="77777777" w:rsidR="00F054D8" w:rsidRPr="00BB4DDA" w:rsidRDefault="00F054D8" w:rsidP="00BB4DDA"/>
    <w:p w14:paraId="16F90F91" w14:textId="716C5B67" w:rsidR="005D7FB5" w:rsidRDefault="0020775F">
      <w:pPr>
        <w:jc w:val="center"/>
      </w:pPr>
      <w:r>
        <w:pict w14:anchorId="3D136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26.75pt">
            <v:imagedata r:id="rId7" o:title="" croptop="9189f" cropbottom="7629f"/>
          </v:shape>
        </w:pict>
      </w:r>
      <w:r w:rsidR="00000000">
        <w:pict w14:anchorId="26BE9E19">
          <v:shape id="_x0000_tole_rId2" o:spid="_x0000_s1027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</w:p>
    <w:p w14:paraId="6BD6FB00" w14:textId="12DC71D2" w:rsidR="005D7FB5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D868A2">
        <w:t>The 3D-ΔPDF for Cu</w:t>
      </w:r>
      <w:r w:rsidR="00D868A2" w:rsidRPr="00D868A2">
        <w:rPr>
          <w:vertAlign w:val="subscript"/>
        </w:rPr>
        <w:t>1.95</w:t>
      </w:r>
      <w:r w:rsidR="00D868A2">
        <w:t>Se in the z = 0 Å plane</w:t>
      </w:r>
      <w:r w:rsidR="00110323">
        <w:t xml:space="preserve"> </w:t>
      </w:r>
      <w:r w:rsidR="00D868A2">
        <w:t>measured on (a)</w:t>
      </w:r>
      <w:r w:rsidR="00F20525">
        <w:t xml:space="preserve"> in-house</w:t>
      </w:r>
      <w:r w:rsidR="00D868A2">
        <w:t xml:space="preserve">, and (b) </w:t>
      </w:r>
      <w:r w:rsidR="00F20525">
        <w:t>synchrotron source</w:t>
      </w:r>
      <w:r w:rsidR="00253A16">
        <w:t>s</w:t>
      </w:r>
      <w:r>
        <w:t>.</w:t>
      </w:r>
    </w:p>
    <w:p w14:paraId="31681A39" w14:textId="77777777" w:rsidR="005D7FB5" w:rsidRDefault="005D7FB5">
      <w:pPr>
        <w:rPr>
          <w:lang w:eastAsia="cs-CZ"/>
        </w:rPr>
      </w:pPr>
    </w:p>
    <w:p w14:paraId="42532275" w14:textId="77777777" w:rsidR="003D0262" w:rsidRDefault="003D0262" w:rsidP="003D0262">
      <w:r>
        <w:t>This work shows that while in-house sources have lower resolution and lower signal-to-noise ratio compared to synchrotron sources, it is possible to analyse diffuse scattering data and reach the same conclusions. This greatly enhances the availability of the method as in-house sources are more accessible and is a great step towards the 3D-ΔPDF being a more common tool for analysis of disorder.</w:t>
      </w:r>
    </w:p>
    <w:p w14:paraId="2DBCE2BC" w14:textId="45EA07C1" w:rsidR="003D0262" w:rsidRDefault="003D0262">
      <w:pPr>
        <w:rPr>
          <w:lang w:eastAsia="cs-CZ"/>
        </w:rPr>
      </w:pPr>
    </w:p>
    <w:p w14:paraId="61A414B1" w14:textId="77777777" w:rsidR="00A21D8D" w:rsidRPr="002B7E90" w:rsidRDefault="00A21D8D" w:rsidP="00A21D8D">
      <w:pPr>
        <w:pStyle w:val="Heading4"/>
      </w:pPr>
      <w:r w:rsidRPr="00010B8C">
        <w:t>[1]</w:t>
      </w:r>
      <w:r>
        <w:t xml:space="preserve"> Weber, T. &amp; Simonov, A. (2012). </w:t>
      </w:r>
      <w:proofErr w:type="spellStart"/>
      <w:r>
        <w:rPr>
          <w:i/>
          <w:iCs/>
        </w:rPr>
        <w:t>Zeitschrift</w:t>
      </w:r>
      <w:proofErr w:type="spellEnd"/>
      <w:r>
        <w:rPr>
          <w:i/>
          <w:iCs/>
        </w:rPr>
        <w:t xml:space="preserve"> für </w:t>
      </w:r>
      <w:proofErr w:type="spellStart"/>
      <w:r>
        <w:rPr>
          <w:i/>
          <w:iCs/>
        </w:rPr>
        <w:t>Kristallographie</w:t>
      </w:r>
      <w:proofErr w:type="spellEnd"/>
      <w:r>
        <w:t xml:space="preserve">, </w:t>
      </w:r>
      <w:r>
        <w:rPr>
          <w:b/>
          <w:bCs w:val="0"/>
        </w:rPr>
        <w:t>227</w:t>
      </w:r>
      <w:r>
        <w:t>, pp. 238-247.</w:t>
      </w:r>
    </w:p>
    <w:p w14:paraId="35CEEFF1" w14:textId="2D0D9739" w:rsidR="005D7FB5" w:rsidRDefault="00000000">
      <w:pPr>
        <w:pStyle w:val="Heading4"/>
      </w:pPr>
      <w:r w:rsidRPr="00010B8C">
        <w:t>[</w:t>
      </w:r>
      <w:r w:rsidR="00DF0B2C" w:rsidRPr="00010B8C">
        <w:t>2</w:t>
      </w:r>
      <w:r w:rsidRPr="00010B8C">
        <w:t>]</w:t>
      </w:r>
      <w:r>
        <w:t xml:space="preserve"> </w:t>
      </w:r>
      <w:r w:rsidR="00CC3F49">
        <w:t>Roth, N.</w:t>
      </w:r>
      <w:r>
        <w:t xml:space="preserve">, </w:t>
      </w:r>
      <w:r w:rsidR="00CC3F49">
        <w:t>&amp; Iversen, B. B.</w:t>
      </w:r>
      <w:r>
        <w:t xml:space="preserve"> (</w:t>
      </w:r>
      <w:r w:rsidR="00CC3F49">
        <w:t>2019</w:t>
      </w:r>
      <w:r>
        <w:t xml:space="preserve">). </w:t>
      </w:r>
      <w:r w:rsidR="00CC3F49">
        <w:rPr>
          <w:i/>
        </w:rPr>
        <w:t xml:space="preserve">Acta </w:t>
      </w:r>
      <w:proofErr w:type="spellStart"/>
      <w:r w:rsidR="00CC3F49">
        <w:rPr>
          <w:i/>
        </w:rPr>
        <w:t>Cryst</w:t>
      </w:r>
      <w:proofErr w:type="spellEnd"/>
      <w:r w:rsidR="00CC3F49">
        <w:rPr>
          <w:i/>
        </w:rPr>
        <w:t>.</w:t>
      </w:r>
      <w:r>
        <w:t xml:space="preserve">, </w:t>
      </w:r>
      <w:r w:rsidR="00CC3F49">
        <w:rPr>
          <w:b/>
        </w:rPr>
        <w:t>A75</w:t>
      </w:r>
      <w:r>
        <w:t xml:space="preserve">, </w:t>
      </w:r>
      <w:r w:rsidR="00CC3F49">
        <w:t>pp. 465-473</w:t>
      </w:r>
      <w:r>
        <w:t>.</w:t>
      </w:r>
    </w:p>
    <w:p w14:paraId="0AE6F75B" w14:textId="77777777" w:rsidR="00A21D8D" w:rsidRPr="0020775F" w:rsidRDefault="00A21D8D" w:rsidP="00A21D8D">
      <w:pPr>
        <w:pStyle w:val="Heading4"/>
        <w:rPr>
          <w:lang w:val="en-US"/>
        </w:rPr>
      </w:pPr>
      <w:r w:rsidRPr="0020775F">
        <w:rPr>
          <w:lang w:val="en-US"/>
        </w:rPr>
        <w:t xml:space="preserve">[3] </w:t>
      </w:r>
      <w:proofErr w:type="spellStart"/>
      <w:r w:rsidRPr="0020775F">
        <w:rPr>
          <w:lang w:val="en-US"/>
        </w:rPr>
        <w:t>Ehrling</w:t>
      </w:r>
      <w:proofErr w:type="spellEnd"/>
      <w:r w:rsidRPr="0020775F">
        <w:rPr>
          <w:lang w:val="en-US"/>
        </w:rPr>
        <w:t xml:space="preserve">, S., Reynolds, E. M., Bon. V., </w:t>
      </w:r>
      <w:proofErr w:type="spellStart"/>
      <w:r w:rsidRPr="0020775F">
        <w:rPr>
          <w:lang w:val="en-US"/>
        </w:rPr>
        <w:t>Senkovska</w:t>
      </w:r>
      <w:proofErr w:type="spellEnd"/>
      <w:r w:rsidRPr="0020775F">
        <w:rPr>
          <w:lang w:val="en-US"/>
        </w:rPr>
        <w:t xml:space="preserve">. I., Gorelik. T. E., Evans. J. D., </w:t>
      </w:r>
      <w:proofErr w:type="spellStart"/>
      <w:r w:rsidRPr="0020775F">
        <w:rPr>
          <w:lang w:val="en-US"/>
        </w:rPr>
        <w:t>Rauche</w:t>
      </w:r>
      <w:proofErr w:type="spellEnd"/>
      <w:r w:rsidRPr="0020775F">
        <w:rPr>
          <w:lang w:val="en-US"/>
        </w:rPr>
        <w:t xml:space="preserve">. M., </w:t>
      </w:r>
      <w:proofErr w:type="spellStart"/>
      <w:r w:rsidRPr="0020775F">
        <w:rPr>
          <w:lang w:val="en-US"/>
        </w:rPr>
        <w:t>Mendt</w:t>
      </w:r>
      <w:proofErr w:type="spellEnd"/>
      <w:r w:rsidRPr="0020775F">
        <w:rPr>
          <w:lang w:val="en-US"/>
        </w:rPr>
        <w:t xml:space="preserve">, M., Weiss, M. S., </w:t>
      </w:r>
      <w:proofErr w:type="spellStart"/>
      <w:r w:rsidRPr="0020775F">
        <w:rPr>
          <w:lang w:val="en-US"/>
        </w:rPr>
        <w:t>Pöppl</w:t>
      </w:r>
      <w:proofErr w:type="spellEnd"/>
      <w:r w:rsidRPr="0020775F">
        <w:rPr>
          <w:lang w:val="en-US"/>
        </w:rPr>
        <w:t xml:space="preserve">, A., Brunner, E., Kaiser, U. &amp; Goodwin. A. L. (2021). </w:t>
      </w:r>
      <w:r w:rsidRPr="0020775F">
        <w:rPr>
          <w:i/>
          <w:lang w:val="en-US"/>
        </w:rPr>
        <w:t>Nature Chem.,</w:t>
      </w:r>
      <w:r w:rsidRPr="0020775F">
        <w:rPr>
          <w:lang w:val="en-US"/>
        </w:rPr>
        <w:t xml:space="preserve"> </w:t>
      </w:r>
      <w:r w:rsidRPr="0020775F">
        <w:rPr>
          <w:b/>
          <w:lang w:val="en-US"/>
        </w:rPr>
        <w:t>13</w:t>
      </w:r>
      <w:r w:rsidRPr="0020775F">
        <w:rPr>
          <w:lang w:val="en-US"/>
        </w:rPr>
        <w:t>, pp. 568-574.</w:t>
      </w:r>
    </w:p>
    <w:p w14:paraId="15A1E557" w14:textId="242ABF72" w:rsidR="005D7FB5" w:rsidRPr="00D868A2" w:rsidRDefault="00000000">
      <w:pPr>
        <w:pStyle w:val="Heading4"/>
        <w:rPr>
          <w:lang w:val="da-DK"/>
        </w:rPr>
      </w:pPr>
      <w:r w:rsidRPr="00010B8C">
        <w:rPr>
          <w:lang w:val="en-US"/>
        </w:rPr>
        <w:t>[</w:t>
      </w:r>
      <w:r w:rsidR="00B56084" w:rsidRPr="00010B8C">
        <w:rPr>
          <w:lang w:val="en-US"/>
        </w:rPr>
        <w:t>4</w:t>
      </w:r>
      <w:r w:rsidRPr="00010B8C">
        <w:rPr>
          <w:lang w:val="en-US"/>
        </w:rPr>
        <w:t>]</w:t>
      </w:r>
      <w:r w:rsidRPr="00D76B78">
        <w:rPr>
          <w:lang w:val="en-US"/>
        </w:rPr>
        <w:t xml:space="preserve"> </w:t>
      </w:r>
      <w:r w:rsidR="00D76B78">
        <w:rPr>
          <w:lang w:val="en-US"/>
        </w:rPr>
        <w:t xml:space="preserve">Simonov, A. &amp; Goodwin, A. L. (2020). </w:t>
      </w:r>
      <w:r w:rsidR="00D76B78" w:rsidRPr="00D868A2">
        <w:rPr>
          <w:i/>
          <w:iCs/>
          <w:lang w:val="da-DK"/>
        </w:rPr>
        <w:t>Nature Rev. Chem.</w:t>
      </w:r>
      <w:r w:rsidR="00D76B78" w:rsidRPr="00D868A2">
        <w:rPr>
          <w:lang w:val="da-DK"/>
        </w:rPr>
        <w:t xml:space="preserve">, </w:t>
      </w:r>
      <w:r w:rsidR="00D76B78" w:rsidRPr="00D868A2">
        <w:rPr>
          <w:b/>
          <w:bCs w:val="0"/>
          <w:lang w:val="da-DK"/>
        </w:rPr>
        <w:t>4</w:t>
      </w:r>
      <w:r w:rsidR="00D76B78" w:rsidRPr="00D868A2">
        <w:rPr>
          <w:lang w:val="da-DK"/>
        </w:rPr>
        <w:t>, pp. 657-673.</w:t>
      </w:r>
    </w:p>
    <w:p w14:paraId="72A6F671" w14:textId="6E269E66" w:rsidR="0093218E" w:rsidRDefault="0093218E" w:rsidP="0093218E">
      <w:pPr>
        <w:rPr>
          <w:lang w:val="en-US" w:eastAsia="cs-CZ"/>
        </w:rPr>
      </w:pPr>
      <w:r w:rsidRPr="00010B8C">
        <w:rPr>
          <w:lang w:val="da-DK" w:eastAsia="cs-CZ"/>
        </w:rPr>
        <w:t>[</w:t>
      </w:r>
      <w:r w:rsidR="00010B8C" w:rsidRPr="00010B8C">
        <w:rPr>
          <w:lang w:val="da-DK"/>
        </w:rPr>
        <w:t>5</w:t>
      </w:r>
      <w:r w:rsidRPr="00010B8C">
        <w:rPr>
          <w:lang w:val="da-DK" w:eastAsia="cs-CZ"/>
        </w:rPr>
        <w:t>]</w:t>
      </w:r>
      <w:r w:rsidRPr="0093218E">
        <w:rPr>
          <w:lang w:val="da-DK" w:eastAsia="cs-CZ"/>
        </w:rPr>
        <w:t xml:space="preserve"> Schmidt, E. M., N</w:t>
      </w:r>
      <w:r>
        <w:rPr>
          <w:lang w:val="da-DK" w:eastAsia="cs-CZ"/>
        </w:rPr>
        <w:t xml:space="preserve">eder, R. B., Martin, J. D., Minelli, A., </w:t>
      </w:r>
      <w:proofErr w:type="spellStart"/>
      <w:r>
        <w:rPr>
          <w:lang w:val="da-DK" w:eastAsia="cs-CZ"/>
        </w:rPr>
        <w:t>Lemée</w:t>
      </w:r>
      <w:proofErr w:type="spellEnd"/>
      <w:r>
        <w:rPr>
          <w:lang w:val="da-DK" w:eastAsia="cs-CZ"/>
        </w:rPr>
        <w:t xml:space="preserve"> M.-H</w:t>
      </w:r>
      <w:r w:rsidR="00B26463">
        <w:rPr>
          <w:lang w:val="da-DK" w:eastAsia="cs-CZ"/>
        </w:rPr>
        <w:t xml:space="preserve">. &amp; Goodwin, A. L. (2023). </w:t>
      </w:r>
      <w:r w:rsidR="00B26463" w:rsidRPr="00B26463">
        <w:rPr>
          <w:i/>
          <w:iCs/>
          <w:lang w:val="en-US" w:eastAsia="cs-CZ"/>
        </w:rPr>
        <w:t xml:space="preserve">Acta </w:t>
      </w:r>
      <w:proofErr w:type="spellStart"/>
      <w:r w:rsidR="00B26463" w:rsidRPr="00B26463">
        <w:rPr>
          <w:i/>
          <w:iCs/>
          <w:lang w:val="en-US" w:eastAsia="cs-CZ"/>
        </w:rPr>
        <w:t>Cryst</w:t>
      </w:r>
      <w:proofErr w:type="spellEnd"/>
      <w:r w:rsidR="00B26463" w:rsidRPr="00B26463">
        <w:rPr>
          <w:i/>
          <w:iCs/>
          <w:lang w:val="en-US" w:eastAsia="cs-CZ"/>
        </w:rPr>
        <w:t>.</w:t>
      </w:r>
      <w:r w:rsidR="00B26463" w:rsidRPr="00B26463">
        <w:rPr>
          <w:lang w:val="en-US" w:eastAsia="cs-CZ"/>
        </w:rPr>
        <w:t xml:space="preserve">, </w:t>
      </w:r>
      <w:r w:rsidR="00B26463" w:rsidRPr="00B26463">
        <w:rPr>
          <w:b/>
          <w:bCs/>
          <w:lang w:val="en-US" w:eastAsia="cs-CZ"/>
        </w:rPr>
        <w:t>B</w:t>
      </w:r>
      <w:r w:rsidR="00B26463">
        <w:rPr>
          <w:b/>
          <w:bCs/>
          <w:lang w:val="en-US" w:eastAsia="cs-CZ"/>
        </w:rPr>
        <w:t>79</w:t>
      </w:r>
      <w:r w:rsidR="00B26463">
        <w:rPr>
          <w:lang w:val="en-US" w:eastAsia="cs-CZ"/>
        </w:rPr>
        <w:t>, pp. 138-147.</w:t>
      </w:r>
    </w:p>
    <w:p w14:paraId="49F2E9C1" w14:textId="765BCB9D" w:rsidR="004576EE" w:rsidRPr="00D868A2" w:rsidRDefault="004576EE" w:rsidP="0093218E">
      <w:pPr>
        <w:rPr>
          <w:lang w:val="da-DK" w:eastAsia="cs-CZ"/>
        </w:rPr>
      </w:pPr>
      <w:r w:rsidRPr="00010B8C">
        <w:rPr>
          <w:lang w:val="en-US" w:eastAsia="cs-CZ"/>
        </w:rPr>
        <w:t>[</w:t>
      </w:r>
      <w:r w:rsidR="00010B8C" w:rsidRPr="00010B8C">
        <w:rPr>
          <w:lang w:val="en-US" w:eastAsia="cs-CZ"/>
        </w:rPr>
        <w:t>6</w:t>
      </w:r>
      <w:r w:rsidRPr="00010B8C">
        <w:rPr>
          <w:lang w:val="en-US" w:eastAsia="cs-CZ"/>
        </w:rPr>
        <w:t>]</w:t>
      </w:r>
      <w:r>
        <w:rPr>
          <w:lang w:val="en-US" w:eastAsia="cs-CZ"/>
        </w:rPr>
        <w:t xml:space="preserve"> Roth, N., Beyer, J., Fisher, K. F. F., Xia, K., Zhu, T. &amp; Iversen, B. B. (2021). </w:t>
      </w:r>
      <w:proofErr w:type="spellStart"/>
      <w:r w:rsidRPr="00D868A2">
        <w:rPr>
          <w:i/>
          <w:iCs/>
          <w:lang w:val="da-DK" w:eastAsia="cs-CZ"/>
        </w:rPr>
        <w:t>IUCr</w:t>
      </w:r>
      <w:proofErr w:type="spellEnd"/>
      <w:r w:rsidRPr="00D868A2">
        <w:rPr>
          <w:i/>
          <w:iCs/>
          <w:lang w:val="da-DK" w:eastAsia="cs-CZ"/>
        </w:rPr>
        <w:t xml:space="preserve"> J.</w:t>
      </w:r>
      <w:r w:rsidRPr="00D868A2">
        <w:rPr>
          <w:lang w:val="da-DK" w:eastAsia="cs-CZ"/>
        </w:rPr>
        <w:t xml:space="preserve">, </w:t>
      </w:r>
      <w:r w:rsidRPr="00D868A2">
        <w:rPr>
          <w:b/>
          <w:bCs/>
          <w:lang w:val="da-DK" w:eastAsia="cs-CZ"/>
        </w:rPr>
        <w:t>8</w:t>
      </w:r>
      <w:r w:rsidRPr="00D868A2">
        <w:rPr>
          <w:lang w:val="da-DK" w:eastAsia="cs-CZ"/>
        </w:rPr>
        <w:t>, pp. 695-702.</w:t>
      </w:r>
    </w:p>
    <w:p w14:paraId="2A07F333" w14:textId="51B19E35" w:rsidR="001E62A1" w:rsidRPr="00156480" w:rsidRDefault="009F431A" w:rsidP="00156480">
      <w:pPr>
        <w:rPr>
          <w:lang w:val="en-US" w:eastAsia="cs-CZ"/>
        </w:rPr>
      </w:pPr>
      <w:r w:rsidRPr="00010B8C">
        <w:rPr>
          <w:lang w:val="da-DK" w:eastAsia="cs-CZ"/>
        </w:rPr>
        <w:t>[</w:t>
      </w:r>
      <w:r w:rsidR="00010B8C" w:rsidRPr="00010B8C">
        <w:rPr>
          <w:lang w:val="da-DK"/>
        </w:rPr>
        <w:t>7</w:t>
      </w:r>
      <w:r w:rsidRPr="00010B8C">
        <w:rPr>
          <w:lang w:val="da-DK" w:eastAsia="cs-CZ"/>
        </w:rPr>
        <w:t xml:space="preserve">] </w:t>
      </w:r>
      <w:r w:rsidR="006D2237" w:rsidRPr="006D2237">
        <w:rPr>
          <w:lang w:val="da-DK" w:eastAsia="cs-CZ"/>
        </w:rPr>
        <w:t>Støckler, K. A. H</w:t>
      </w:r>
      <w:r w:rsidR="006D2237">
        <w:rPr>
          <w:lang w:val="da-DK" w:eastAsia="cs-CZ"/>
        </w:rPr>
        <w:t xml:space="preserve">., Zhang, J. &amp; Iversen, B. B. (2024). </w:t>
      </w:r>
      <w:r w:rsidR="006D2237" w:rsidRPr="006D2237">
        <w:rPr>
          <w:i/>
          <w:iCs/>
          <w:lang w:val="en-US" w:eastAsia="cs-CZ"/>
        </w:rPr>
        <w:t>C</w:t>
      </w:r>
      <w:r w:rsidR="006D2237">
        <w:rPr>
          <w:i/>
          <w:iCs/>
          <w:lang w:val="en-US" w:eastAsia="cs-CZ"/>
        </w:rPr>
        <w:t>hem. Eur. J.</w:t>
      </w:r>
      <w:r w:rsidR="006D2237">
        <w:rPr>
          <w:lang w:val="en-US" w:eastAsia="cs-CZ"/>
        </w:rPr>
        <w:t xml:space="preserve">, </w:t>
      </w:r>
      <w:r w:rsidR="006D2237">
        <w:rPr>
          <w:b/>
          <w:bCs/>
          <w:lang w:val="en-US" w:eastAsia="cs-CZ"/>
        </w:rPr>
        <w:t>30</w:t>
      </w:r>
      <w:r w:rsidR="006D2237">
        <w:rPr>
          <w:lang w:val="en-US" w:eastAsia="cs-CZ"/>
        </w:rPr>
        <w:t>, pp. e202402001</w:t>
      </w:r>
      <w:r w:rsidR="0050468F">
        <w:rPr>
          <w:lang w:val="en-US" w:eastAsia="cs-CZ"/>
        </w:rPr>
        <w:t>.</w:t>
      </w:r>
    </w:p>
    <w:sectPr w:rsidR="001E62A1" w:rsidRPr="0015648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0B39" w14:textId="77777777" w:rsidR="00EA63EE" w:rsidRDefault="00EA63EE">
      <w:pPr>
        <w:spacing w:after="0"/>
      </w:pPr>
      <w:r>
        <w:separator/>
      </w:r>
    </w:p>
  </w:endnote>
  <w:endnote w:type="continuationSeparator" w:id="0">
    <w:p w14:paraId="7728CE10" w14:textId="77777777" w:rsidR="00EA63EE" w:rsidRDefault="00EA63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6D86" w14:textId="77777777" w:rsidR="005D7FB5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AF57D07" w14:textId="77777777" w:rsidR="005D7FB5" w:rsidRDefault="005D7FB5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799B" w14:textId="77777777" w:rsidR="00EA63EE" w:rsidRDefault="00EA63EE">
      <w:pPr>
        <w:spacing w:after="0"/>
      </w:pPr>
      <w:r>
        <w:separator/>
      </w:r>
    </w:p>
  </w:footnote>
  <w:footnote w:type="continuationSeparator" w:id="0">
    <w:p w14:paraId="57D0A267" w14:textId="77777777" w:rsidR="00EA63EE" w:rsidRDefault="00EA63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6577" w14:textId="77777777" w:rsidR="005D7FB5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FB5"/>
    <w:rsid w:val="00010B8C"/>
    <w:rsid w:val="000427A1"/>
    <w:rsid w:val="00043262"/>
    <w:rsid w:val="00062DB2"/>
    <w:rsid w:val="00066CCF"/>
    <w:rsid w:val="000B25C5"/>
    <w:rsid w:val="00110323"/>
    <w:rsid w:val="0013407A"/>
    <w:rsid w:val="00156480"/>
    <w:rsid w:val="00167AD7"/>
    <w:rsid w:val="00177921"/>
    <w:rsid w:val="001D12CB"/>
    <w:rsid w:val="001E62A1"/>
    <w:rsid w:val="0020775F"/>
    <w:rsid w:val="00253A16"/>
    <w:rsid w:val="00261DFD"/>
    <w:rsid w:val="002627D3"/>
    <w:rsid w:val="00264BD0"/>
    <w:rsid w:val="002B354F"/>
    <w:rsid w:val="002B7E90"/>
    <w:rsid w:val="0031152E"/>
    <w:rsid w:val="003D0262"/>
    <w:rsid w:val="004028F3"/>
    <w:rsid w:val="004576EE"/>
    <w:rsid w:val="004911D4"/>
    <w:rsid w:val="004E4EC9"/>
    <w:rsid w:val="004F218E"/>
    <w:rsid w:val="0050468F"/>
    <w:rsid w:val="005939DC"/>
    <w:rsid w:val="00593DC6"/>
    <w:rsid w:val="0059706F"/>
    <w:rsid w:val="005A26F9"/>
    <w:rsid w:val="005B13D3"/>
    <w:rsid w:val="005D7FB5"/>
    <w:rsid w:val="005E1254"/>
    <w:rsid w:val="0061090B"/>
    <w:rsid w:val="0064626F"/>
    <w:rsid w:val="00666449"/>
    <w:rsid w:val="0067373E"/>
    <w:rsid w:val="006D2237"/>
    <w:rsid w:val="0076210F"/>
    <w:rsid w:val="007675AD"/>
    <w:rsid w:val="00771601"/>
    <w:rsid w:val="007D5F5B"/>
    <w:rsid w:val="007D6135"/>
    <w:rsid w:val="008014E2"/>
    <w:rsid w:val="008075AF"/>
    <w:rsid w:val="00822CFC"/>
    <w:rsid w:val="00830799"/>
    <w:rsid w:val="0083774B"/>
    <w:rsid w:val="0084304C"/>
    <w:rsid w:val="00847155"/>
    <w:rsid w:val="008626BC"/>
    <w:rsid w:val="008C7A89"/>
    <w:rsid w:val="00930CB2"/>
    <w:rsid w:val="0093218E"/>
    <w:rsid w:val="00945A87"/>
    <w:rsid w:val="009B6CA3"/>
    <w:rsid w:val="009C46D3"/>
    <w:rsid w:val="009E3D51"/>
    <w:rsid w:val="009F431A"/>
    <w:rsid w:val="00A0477B"/>
    <w:rsid w:val="00A1514F"/>
    <w:rsid w:val="00A21D8D"/>
    <w:rsid w:val="00A43913"/>
    <w:rsid w:val="00AE585D"/>
    <w:rsid w:val="00AF02A3"/>
    <w:rsid w:val="00B03722"/>
    <w:rsid w:val="00B15491"/>
    <w:rsid w:val="00B26463"/>
    <w:rsid w:val="00B56084"/>
    <w:rsid w:val="00B615E3"/>
    <w:rsid w:val="00B97488"/>
    <w:rsid w:val="00BA3DAE"/>
    <w:rsid w:val="00BB4DDA"/>
    <w:rsid w:val="00BD6AC2"/>
    <w:rsid w:val="00BF52C8"/>
    <w:rsid w:val="00C91FE6"/>
    <w:rsid w:val="00CC13C9"/>
    <w:rsid w:val="00CC1A45"/>
    <w:rsid w:val="00CC3F49"/>
    <w:rsid w:val="00D02B2D"/>
    <w:rsid w:val="00D34768"/>
    <w:rsid w:val="00D3552E"/>
    <w:rsid w:val="00D52ADB"/>
    <w:rsid w:val="00D628FB"/>
    <w:rsid w:val="00D76B78"/>
    <w:rsid w:val="00D868A2"/>
    <w:rsid w:val="00DB2C3E"/>
    <w:rsid w:val="00DD413B"/>
    <w:rsid w:val="00DE31AE"/>
    <w:rsid w:val="00DF0B2C"/>
    <w:rsid w:val="00E24CC5"/>
    <w:rsid w:val="00E3534A"/>
    <w:rsid w:val="00E86B1B"/>
    <w:rsid w:val="00EA63EE"/>
    <w:rsid w:val="00F0526D"/>
    <w:rsid w:val="00F054D8"/>
    <w:rsid w:val="00F20525"/>
    <w:rsid w:val="00F5225E"/>
    <w:rsid w:val="00F60B30"/>
    <w:rsid w:val="00FB3A08"/>
    <w:rsid w:val="00FD34DD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78AD9F"/>
  <w15:docId w15:val="{D5932B4D-BC17-4302-87E4-C03CC82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61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E3"/>
  </w:style>
  <w:style w:type="character" w:customStyle="1" w:styleId="CommentTextChar">
    <w:name w:val="Comment Text Char"/>
    <w:link w:val="CommentText"/>
    <w:uiPriority w:val="99"/>
    <w:rsid w:val="00B615E3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5E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467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Karl Omer Rimon Juul</cp:lastModifiedBy>
  <cp:revision>155</cp:revision>
  <dcterms:created xsi:type="dcterms:W3CDTF">2019-09-04T15:26:00Z</dcterms:created>
  <dcterms:modified xsi:type="dcterms:W3CDTF">2025-05-07T11:04:00Z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